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DDA55" w14:textId="5B0AD648" w:rsidR="000F22E9" w:rsidRDefault="000F22E9" w:rsidP="000F22E9">
      <w:pPr>
        <w:pStyle w:val="Heading1"/>
        <w:jc w:val="center"/>
        <w:rPr>
          <w:sz w:val="36"/>
          <w:szCs w:val="36"/>
        </w:rPr>
      </w:pPr>
      <w:r w:rsidRPr="004B4270">
        <w:rPr>
          <w:noProof/>
        </w:rPr>
        <w:drawing>
          <wp:inline distT="0" distB="0" distL="0" distR="0" wp14:anchorId="49CB7267" wp14:editId="1CF0C8FD">
            <wp:extent cx="2186812" cy="12763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png"/>
                    <pic:cNvPicPr/>
                  </pic:nvPicPr>
                  <pic:blipFill>
                    <a:blip r:embed="rId8">
                      <a:extLst>
                        <a:ext uri="{28A0092B-C50C-407E-A947-70E740481C1C}">
                          <a14:useLocalDpi xmlns:a14="http://schemas.microsoft.com/office/drawing/2010/main" val="0"/>
                        </a:ext>
                      </a:extLst>
                    </a:blip>
                    <a:stretch>
                      <a:fillRect/>
                    </a:stretch>
                  </pic:blipFill>
                  <pic:spPr>
                    <a:xfrm>
                      <a:off x="0" y="0"/>
                      <a:ext cx="2213259" cy="1291786"/>
                    </a:xfrm>
                    <a:prstGeom prst="rect">
                      <a:avLst/>
                    </a:prstGeom>
                  </pic:spPr>
                </pic:pic>
              </a:graphicData>
            </a:graphic>
          </wp:inline>
        </w:drawing>
      </w:r>
    </w:p>
    <w:p w14:paraId="3C3160C0" w14:textId="77777777" w:rsidR="000F22E9" w:rsidRDefault="000F22E9" w:rsidP="000F22E9">
      <w:pPr>
        <w:pStyle w:val="Heading1"/>
        <w:rPr>
          <w:sz w:val="36"/>
          <w:szCs w:val="36"/>
        </w:rPr>
      </w:pPr>
    </w:p>
    <w:p w14:paraId="578B1754" w14:textId="389F6AED" w:rsidR="00FF4B2D" w:rsidRDefault="002B7EB8" w:rsidP="009F7E7F">
      <w:pPr>
        <w:pStyle w:val="Title"/>
      </w:pPr>
      <w:r>
        <w:t xml:space="preserve">Learning to Access: </w:t>
      </w:r>
      <w:r w:rsidR="00343044">
        <w:t xml:space="preserve">why we need </w:t>
      </w:r>
      <w:r>
        <w:t xml:space="preserve">a new </w:t>
      </w:r>
      <w:r w:rsidR="00FF4B2D">
        <w:t xml:space="preserve">UK </w:t>
      </w:r>
      <w:r w:rsidR="00343044">
        <w:t xml:space="preserve">specialist </w:t>
      </w:r>
      <w:r w:rsidR="00637C47">
        <w:t xml:space="preserve">curriculum </w:t>
      </w:r>
      <w:r w:rsidR="00343044">
        <w:t>to enable</w:t>
      </w:r>
      <w:r w:rsidR="00FF4B2D">
        <w:t xml:space="preserve"> </w:t>
      </w:r>
      <w:r>
        <w:t xml:space="preserve">equitable participation in education for </w:t>
      </w:r>
      <w:r w:rsidR="00185C26">
        <w:t>children and young people with vision impairment</w:t>
      </w:r>
    </w:p>
    <w:p w14:paraId="56D5E88D" w14:textId="67475CFC" w:rsidR="009F7E7F" w:rsidRDefault="009F7E7F" w:rsidP="009F7E7F"/>
    <w:p w14:paraId="37C721BD" w14:textId="77777777" w:rsidR="009F7E7F" w:rsidRPr="009F7E7F" w:rsidRDefault="009F7E7F" w:rsidP="009F7E7F"/>
    <w:p w14:paraId="0BB956EC" w14:textId="73DE869F" w:rsidR="009F7E7F" w:rsidRPr="009F7E7F" w:rsidRDefault="009F7E7F" w:rsidP="009F7E7F">
      <w:pPr>
        <w:pStyle w:val="Subtitle"/>
      </w:pPr>
      <w:r>
        <w:t>VIEW discussion paper</w:t>
      </w:r>
      <w:bookmarkStart w:id="0" w:name="_GoBack"/>
      <w:bookmarkEnd w:id="0"/>
    </w:p>
    <w:p w14:paraId="518976FC" w14:textId="77777777" w:rsidR="009F7E7F" w:rsidRPr="009F7E7F" w:rsidRDefault="009F7E7F" w:rsidP="009F7E7F"/>
    <w:p w14:paraId="2706F556" w14:textId="50FEA6A1" w:rsidR="009F7E7F" w:rsidRDefault="009F7E7F" w:rsidP="009F7E7F"/>
    <w:p w14:paraId="544B45C7" w14:textId="66C0D495" w:rsidR="009F7E7F" w:rsidRDefault="009F7E7F" w:rsidP="009F7E7F"/>
    <w:p w14:paraId="0EA84A8C" w14:textId="1D58ED94" w:rsidR="009F7E7F" w:rsidRDefault="009F7E7F" w:rsidP="009F7E7F">
      <w:r>
        <w:t>Sue Keil and Rory Cobb</w:t>
      </w:r>
    </w:p>
    <w:p w14:paraId="779F0F12" w14:textId="6C73EA18" w:rsidR="009F7E7F" w:rsidRPr="009F7E7F" w:rsidRDefault="009F7E7F" w:rsidP="009F7E7F">
      <w:r>
        <w:t>February 2019</w:t>
      </w:r>
    </w:p>
    <w:p w14:paraId="36F6A835" w14:textId="77777777" w:rsidR="009F7E7F" w:rsidRDefault="009F7E7F">
      <w:pPr>
        <w:rPr>
          <w:b/>
          <w:szCs w:val="28"/>
        </w:rPr>
      </w:pPr>
      <w:r>
        <w:rPr>
          <w:szCs w:val="28"/>
        </w:rPr>
        <w:br w:type="page"/>
      </w:r>
    </w:p>
    <w:p w14:paraId="77A9A47A" w14:textId="35E89707" w:rsidR="00255AC9" w:rsidRPr="009F7E7F" w:rsidRDefault="000F22E9" w:rsidP="000F22E9">
      <w:pPr>
        <w:pStyle w:val="Heading2"/>
        <w:rPr>
          <w:sz w:val="32"/>
          <w:szCs w:val="32"/>
        </w:rPr>
      </w:pPr>
      <w:r w:rsidRPr="009F7E7F">
        <w:rPr>
          <w:sz w:val="32"/>
          <w:szCs w:val="32"/>
        </w:rPr>
        <w:lastRenderedPageBreak/>
        <w:t>Summary</w:t>
      </w:r>
    </w:p>
    <w:p w14:paraId="4217CB5D" w14:textId="77777777" w:rsidR="00255AC9" w:rsidRDefault="00255AC9" w:rsidP="000F22E9">
      <w:pPr>
        <w:rPr>
          <w:rFonts w:cs="Arial"/>
          <w:sz w:val="24"/>
          <w:szCs w:val="24"/>
        </w:rPr>
      </w:pPr>
      <w:r>
        <w:rPr>
          <w:sz w:val="24"/>
          <w:szCs w:val="24"/>
        </w:rPr>
        <w:t xml:space="preserve">The aim of this paper is to start a discussion about the need for a national, UK specialist curriculum for vision impairment (VI) education that </w:t>
      </w:r>
      <w:r>
        <w:rPr>
          <w:rFonts w:cs="Arial"/>
          <w:sz w:val="24"/>
          <w:szCs w:val="24"/>
        </w:rPr>
        <w:t xml:space="preserve">addresses the development and learning needs associated with blindness and partial sight and reflects the </w:t>
      </w:r>
      <w:r w:rsidRPr="009525D9">
        <w:rPr>
          <w:rFonts w:cs="Arial"/>
          <w:sz w:val="24"/>
          <w:szCs w:val="24"/>
        </w:rPr>
        <w:t xml:space="preserve">distinctive skills </w:t>
      </w:r>
      <w:r>
        <w:rPr>
          <w:rFonts w:cs="Arial"/>
          <w:sz w:val="24"/>
          <w:szCs w:val="24"/>
        </w:rPr>
        <w:t>required by</w:t>
      </w:r>
      <w:r w:rsidRPr="009525D9">
        <w:rPr>
          <w:rFonts w:cs="Arial"/>
          <w:sz w:val="24"/>
          <w:szCs w:val="24"/>
        </w:rPr>
        <w:t xml:space="preserve"> learners with </w:t>
      </w:r>
      <w:r>
        <w:rPr>
          <w:rFonts w:cs="Arial"/>
          <w:sz w:val="24"/>
          <w:szCs w:val="24"/>
        </w:rPr>
        <w:t xml:space="preserve">VI. </w:t>
      </w:r>
    </w:p>
    <w:p w14:paraId="25E1901E" w14:textId="77777777" w:rsidR="00255AC9" w:rsidRDefault="00255AC9" w:rsidP="000F22E9">
      <w:pPr>
        <w:rPr>
          <w:rFonts w:cs="Arial"/>
          <w:sz w:val="24"/>
          <w:szCs w:val="24"/>
        </w:rPr>
      </w:pPr>
    </w:p>
    <w:p w14:paraId="5962A6DD" w14:textId="23411FE6" w:rsidR="00255AC9" w:rsidRDefault="00255AC9" w:rsidP="000F22E9">
      <w:pPr>
        <w:rPr>
          <w:rFonts w:cs="Arial"/>
          <w:sz w:val="24"/>
          <w:szCs w:val="24"/>
        </w:rPr>
      </w:pPr>
      <w:r w:rsidRPr="003E38B5">
        <w:rPr>
          <w:rFonts w:cs="Arial"/>
          <w:sz w:val="24"/>
          <w:szCs w:val="24"/>
        </w:rPr>
        <w:t xml:space="preserve">The importance of a specialist curriculum is supported by the vision impairment education literature, and access to it should be seen as a right and entitlement for </w:t>
      </w:r>
      <w:r w:rsidRPr="004B3B8D">
        <w:rPr>
          <w:rFonts w:cs="Arial"/>
          <w:sz w:val="24"/>
          <w:szCs w:val="24"/>
        </w:rPr>
        <w:t>all</w:t>
      </w:r>
      <w:r w:rsidRPr="003E38B5">
        <w:rPr>
          <w:rFonts w:cs="Arial"/>
          <w:sz w:val="24"/>
          <w:szCs w:val="24"/>
        </w:rPr>
        <w:t xml:space="preserve"> children and young people with VI</w:t>
      </w:r>
      <w:r>
        <w:rPr>
          <w:rFonts w:cs="Arial"/>
          <w:sz w:val="24"/>
          <w:szCs w:val="24"/>
        </w:rPr>
        <w:t xml:space="preserve">. </w:t>
      </w:r>
      <w:r>
        <w:rPr>
          <w:sz w:val="24"/>
          <w:szCs w:val="24"/>
        </w:rPr>
        <w:t>However, i</w:t>
      </w:r>
      <w:r w:rsidRPr="002B133E">
        <w:rPr>
          <w:sz w:val="24"/>
          <w:szCs w:val="24"/>
        </w:rPr>
        <w:t xml:space="preserve">t is evident that the current approach to educational provision for children and young people with VI is not working. </w:t>
      </w:r>
      <w:r>
        <w:rPr>
          <w:rFonts w:cs="Arial"/>
          <w:sz w:val="24"/>
          <w:szCs w:val="24"/>
        </w:rPr>
        <w:t>In essence, children and young people with VI are being let down by an education system which fails to understand and prioritise their true needs.</w:t>
      </w:r>
    </w:p>
    <w:p w14:paraId="14718BDB" w14:textId="77777777" w:rsidR="000F22E9" w:rsidRDefault="000F22E9" w:rsidP="000F22E9">
      <w:pPr>
        <w:rPr>
          <w:rFonts w:cs="Arial"/>
          <w:sz w:val="24"/>
          <w:szCs w:val="24"/>
        </w:rPr>
      </w:pPr>
    </w:p>
    <w:p w14:paraId="2C013B01" w14:textId="77777777" w:rsidR="00255AC9" w:rsidRDefault="00255AC9" w:rsidP="000F22E9">
      <w:pPr>
        <w:rPr>
          <w:rFonts w:cs="Arial"/>
          <w:sz w:val="24"/>
          <w:szCs w:val="24"/>
        </w:rPr>
      </w:pPr>
      <w:r w:rsidRPr="002B133E">
        <w:rPr>
          <w:sz w:val="24"/>
          <w:szCs w:val="24"/>
        </w:rPr>
        <w:t xml:space="preserve">The situation is not helped by the fact that </w:t>
      </w:r>
      <w:r w:rsidRPr="00DF4B12">
        <w:rPr>
          <w:rFonts w:cs="Arial"/>
          <w:sz w:val="24"/>
          <w:szCs w:val="24"/>
        </w:rPr>
        <w:t>there are several specialist curricula and outcomes frameworks for children and young people with VI being used in the UK</w:t>
      </w:r>
      <w:r>
        <w:rPr>
          <w:rFonts w:cs="Arial"/>
          <w:sz w:val="24"/>
          <w:szCs w:val="24"/>
        </w:rPr>
        <w:t>,</w:t>
      </w:r>
      <w:r w:rsidRPr="00E52A87">
        <w:rPr>
          <w:sz w:val="24"/>
          <w:szCs w:val="24"/>
        </w:rPr>
        <w:t xml:space="preserve"> </w:t>
      </w:r>
      <w:r w:rsidRPr="002B133E">
        <w:rPr>
          <w:sz w:val="24"/>
          <w:szCs w:val="24"/>
        </w:rPr>
        <w:t>none of which has any statutory status</w:t>
      </w:r>
      <w:r w:rsidRPr="00DF4B12">
        <w:rPr>
          <w:rFonts w:cs="Arial"/>
          <w:sz w:val="24"/>
          <w:szCs w:val="24"/>
        </w:rPr>
        <w:t xml:space="preserve">. </w:t>
      </w:r>
      <w:r>
        <w:rPr>
          <w:rFonts w:cs="Arial"/>
          <w:sz w:val="24"/>
          <w:szCs w:val="24"/>
        </w:rPr>
        <w:t>H</w:t>
      </w:r>
      <w:r w:rsidRPr="00DF4B12">
        <w:rPr>
          <w:rFonts w:cs="Arial"/>
          <w:sz w:val="24"/>
          <w:szCs w:val="24"/>
        </w:rPr>
        <w:t>aving a range of curricula and outcomes frameworks</w:t>
      </w:r>
      <w:r>
        <w:rPr>
          <w:rFonts w:cs="Arial"/>
          <w:sz w:val="24"/>
          <w:szCs w:val="24"/>
        </w:rPr>
        <w:t xml:space="preserve"> </w:t>
      </w:r>
      <w:r w:rsidRPr="00DF4B12">
        <w:rPr>
          <w:rFonts w:cs="Arial"/>
          <w:sz w:val="24"/>
          <w:szCs w:val="24"/>
        </w:rPr>
        <w:t xml:space="preserve">can </w:t>
      </w:r>
      <w:r>
        <w:rPr>
          <w:rFonts w:cs="Arial"/>
          <w:sz w:val="24"/>
          <w:szCs w:val="24"/>
        </w:rPr>
        <w:t>l</w:t>
      </w:r>
      <w:r w:rsidRPr="00DF4B12">
        <w:rPr>
          <w:rFonts w:cs="Arial"/>
          <w:sz w:val="24"/>
          <w:szCs w:val="24"/>
        </w:rPr>
        <w:t>ead to a lack of clarity about what should be taught, when and by whom</w:t>
      </w:r>
      <w:r>
        <w:rPr>
          <w:rFonts w:cs="Arial"/>
          <w:sz w:val="24"/>
          <w:szCs w:val="24"/>
        </w:rPr>
        <w:t>.</w:t>
      </w:r>
    </w:p>
    <w:p w14:paraId="46415A39" w14:textId="77777777" w:rsidR="00255AC9" w:rsidRDefault="00255AC9" w:rsidP="000F22E9">
      <w:pPr>
        <w:rPr>
          <w:rFonts w:cs="Arial"/>
          <w:sz w:val="24"/>
          <w:szCs w:val="24"/>
        </w:rPr>
      </w:pPr>
    </w:p>
    <w:p w14:paraId="542F13C6" w14:textId="77777777" w:rsidR="00255AC9" w:rsidRDefault="00255AC9" w:rsidP="000F22E9">
      <w:pPr>
        <w:rPr>
          <w:rFonts w:cs="Arial"/>
          <w:sz w:val="24"/>
          <w:szCs w:val="24"/>
        </w:rPr>
      </w:pPr>
      <w:r w:rsidRPr="003E38B5">
        <w:rPr>
          <w:rFonts w:cs="Arial"/>
          <w:sz w:val="24"/>
          <w:szCs w:val="24"/>
        </w:rPr>
        <w:t>Given</w:t>
      </w:r>
      <w:r>
        <w:rPr>
          <w:rFonts w:cs="Arial"/>
          <w:sz w:val="24"/>
          <w:szCs w:val="24"/>
        </w:rPr>
        <w:t xml:space="preserve"> the widening differences in education policy and terminology relating to special education and disability across the UK, having a </w:t>
      </w:r>
      <w:r w:rsidRPr="008D007A">
        <w:rPr>
          <w:rFonts w:cs="Arial"/>
          <w:sz w:val="24"/>
          <w:szCs w:val="24"/>
        </w:rPr>
        <w:t>unifying framework that enables a consistent approach to the education of children and</w:t>
      </w:r>
      <w:r>
        <w:rPr>
          <w:rFonts w:cs="Arial"/>
          <w:sz w:val="24"/>
          <w:szCs w:val="24"/>
        </w:rPr>
        <w:t xml:space="preserve"> young people with VI is particularly important. </w:t>
      </w:r>
    </w:p>
    <w:p w14:paraId="2D166F51" w14:textId="77777777" w:rsidR="00255AC9" w:rsidRDefault="00255AC9" w:rsidP="000F22E9">
      <w:pPr>
        <w:rPr>
          <w:rFonts w:cs="Arial"/>
          <w:sz w:val="24"/>
          <w:szCs w:val="24"/>
        </w:rPr>
      </w:pPr>
    </w:p>
    <w:p w14:paraId="50B94ED7" w14:textId="56EA1E22" w:rsidR="00255AC9" w:rsidRDefault="00255AC9" w:rsidP="000F22E9">
      <w:pPr>
        <w:rPr>
          <w:rFonts w:cs="Arial"/>
          <w:sz w:val="24"/>
          <w:szCs w:val="24"/>
        </w:rPr>
      </w:pPr>
      <w:r>
        <w:rPr>
          <w:rFonts w:cs="Arial"/>
          <w:sz w:val="24"/>
          <w:szCs w:val="24"/>
        </w:rPr>
        <w:t>It is proposed that the new UK curriculum should have a clear conceptual framework based on the concept of ‘access to learning/learning to access’ (</w:t>
      </w:r>
      <w:proofErr w:type="spellStart"/>
      <w:r>
        <w:rPr>
          <w:rFonts w:cs="Arial"/>
          <w:sz w:val="24"/>
          <w:szCs w:val="24"/>
        </w:rPr>
        <w:t>McLinden</w:t>
      </w:r>
      <w:proofErr w:type="spellEnd"/>
      <w:r w:rsidR="000A019C">
        <w:rPr>
          <w:rFonts w:cs="Arial"/>
          <w:sz w:val="24"/>
          <w:szCs w:val="24"/>
        </w:rPr>
        <w:t xml:space="preserve">, Douglas, </w:t>
      </w:r>
      <w:r w:rsidR="00A65CB3">
        <w:rPr>
          <w:rFonts w:cs="Arial"/>
          <w:sz w:val="24"/>
          <w:szCs w:val="24"/>
        </w:rPr>
        <w:t>Cobb, Hewett and Ravenscroft</w:t>
      </w:r>
      <w:r>
        <w:rPr>
          <w:rFonts w:cs="Arial"/>
          <w:sz w:val="24"/>
          <w:szCs w:val="24"/>
        </w:rPr>
        <w:t xml:space="preserve">, 2016) and an agreed set of outcomes and approach to intervention that guides professional practice in teaching and </w:t>
      </w:r>
      <w:proofErr w:type="spellStart"/>
      <w:r>
        <w:rPr>
          <w:rFonts w:cs="Arial"/>
          <w:sz w:val="24"/>
          <w:szCs w:val="24"/>
        </w:rPr>
        <w:t>habilitation</w:t>
      </w:r>
      <w:proofErr w:type="spellEnd"/>
      <w:r>
        <w:rPr>
          <w:rFonts w:cs="Arial"/>
          <w:sz w:val="24"/>
          <w:szCs w:val="24"/>
        </w:rPr>
        <w:t xml:space="preserve"> from early years through to higher education and/or vocational training. </w:t>
      </w:r>
    </w:p>
    <w:p w14:paraId="0E0ADDA4" w14:textId="09C71B9F" w:rsidR="00D0332B" w:rsidRDefault="00D0332B" w:rsidP="000F22E9"/>
    <w:p w14:paraId="367B54BD" w14:textId="77777777" w:rsidR="00255AC9" w:rsidRDefault="00255AC9" w:rsidP="000F22E9"/>
    <w:p w14:paraId="51E5942D" w14:textId="77777777" w:rsidR="00D0332B" w:rsidRDefault="007854A9" w:rsidP="000F22E9">
      <w:pPr>
        <w:pStyle w:val="Heading2"/>
        <w:numPr>
          <w:ilvl w:val="0"/>
          <w:numId w:val="35"/>
        </w:numPr>
        <w:rPr>
          <w:sz w:val="32"/>
          <w:szCs w:val="32"/>
        </w:rPr>
      </w:pPr>
      <w:bookmarkStart w:id="1" w:name="_Hlk525719875"/>
      <w:r>
        <w:rPr>
          <w:sz w:val="32"/>
          <w:szCs w:val="32"/>
        </w:rPr>
        <w:t>Introduction</w:t>
      </w:r>
    </w:p>
    <w:p w14:paraId="6F7253A4" w14:textId="674F20DF" w:rsidR="00F02395" w:rsidRPr="00274009" w:rsidRDefault="00F02395" w:rsidP="000F22E9">
      <w:pPr>
        <w:rPr>
          <w:rFonts w:cs="Arial"/>
          <w:sz w:val="24"/>
          <w:szCs w:val="24"/>
        </w:rPr>
      </w:pPr>
      <w:bookmarkStart w:id="2" w:name="_Hlk521660490"/>
      <w:bookmarkStart w:id="3" w:name="_Hlk529360792"/>
      <w:bookmarkEnd w:id="1"/>
      <w:r>
        <w:rPr>
          <w:sz w:val="24"/>
          <w:szCs w:val="24"/>
        </w:rPr>
        <w:t>The central premise of this paper is that there is a need for</w:t>
      </w:r>
      <w:r>
        <w:rPr>
          <w:color w:val="FF0000"/>
          <w:sz w:val="24"/>
          <w:szCs w:val="24"/>
        </w:rPr>
        <w:t xml:space="preserve"> </w:t>
      </w:r>
      <w:r>
        <w:rPr>
          <w:sz w:val="24"/>
          <w:szCs w:val="24"/>
        </w:rPr>
        <w:t>a national, UK</w:t>
      </w:r>
      <w:r w:rsidR="00617237">
        <w:rPr>
          <w:rFonts w:cs="Arial"/>
          <w:sz w:val="24"/>
          <w:szCs w:val="24"/>
        </w:rPr>
        <w:t xml:space="preserve"> </w:t>
      </w:r>
      <w:r w:rsidR="00637C47">
        <w:rPr>
          <w:rFonts w:cs="Arial"/>
          <w:sz w:val="24"/>
          <w:szCs w:val="24"/>
        </w:rPr>
        <w:t xml:space="preserve">curriculum </w:t>
      </w:r>
      <w:r>
        <w:rPr>
          <w:rFonts w:cs="Arial"/>
          <w:sz w:val="24"/>
          <w:szCs w:val="24"/>
        </w:rPr>
        <w:t xml:space="preserve">to ensure that </w:t>
      </w:r>
      <w:bookmarkStart w:id="4" w:name="_Hlk529361467"/>
      <w:r>
        <w:rPr>
          <w:rFonts w:cs="Arial"/>
          <w:sz w:val="24"/>
          <w:szCs w:val="24"/>
        </w:rPr>
        <w:t>every child or young person with vision impairment (VI) – regardless of where s/he lives – receives an education that addresses the development and learning needs associated with his/her VI</w:t>
      </w:r>
      <w:bookmarkEnd w:id="4"/>
      <w:r>
        <w:rPr>
          <w:rFonts w:cs="Arial"/>
          <w:sz w:val="24"/>
          <w:szCs w:val="24"/>
        </w:rPr>
        <w:t xml:space="preserve">. The </w:t>
      </w:r>
      <w:r w:rsidR="00617237">
        <w:rPr>
          <w:rFonts w:cs="Arial"/>
          <w:sz w:val="24"/>
          <w:szCs w:val="24"/>
        </w:rPr>
        <w:t xml:space="preserve">UK </w:t>
      </w:r>
      <w:r w:rsidR="00637C47">
        <w:rPr>
          <w:rFonts w:cs="Arial"/>
          <w:sz w:val="24"/>
          <w:szCs w:val="24"/>
        </w:rPr>
        <w:t xml:space="preserve">curriculum </w:t>
      </w:r>
      <w:r w:rsidR="009935A1">
        <w:rPr>
          <w:rFonts w:cs="Arial"/>
          <w:sz w:val="24"/>
          <w:szCs w:val="24"/>
        </w:rPr>
        <w:t xml:space="preserve">for VI </w:t>
      </w:r>
      <w:r w:rsidR="00117187">
        <w:rPr>
          <w:rFonts w:cs="Arial"/>
          <w:sz w:val="24"/>
          <w:szCs w:val="24"/>
        </w:rPr>
        <w:t>e</w:t>
      </w:r>
      <w:r w:rsidR="009935A1">
        <w:rPr>
          <w:rFonts w:cs="Arial"/>
          <w:sz w:val="24"/>
          <w:szCs w:val="24"/>
        </w:rPr>
        <w:t>ducation</w:t>
      </w:r>
      <w:r w:rsidR="00617237">
        <w:rPr>
          <w:rFonts w:cs="Arial"/>
          <w:sz w:val="24"/>
          <w:szCs w:val="24"/>
        </w:rPr>
        <w:t xml:space="preserve"> </w:t>
      </w:r>
      <w:r>
        <w:rPr>
          <w:rFonts w:cs="Arial"/>
          <w:sz w:val="24"/>
          <w:szCs w:val="24"/>
        </w:rPr>
        <w:t>needs to acknowledge</w:t>
      </w:r>
      <w:r w:rsidRPr="009525D9">
        <w:rPr>
          <w:rFonts w:cs="Arial"/>
          <w:sz w:val="24"/>
          <w:szCs w:val="24"/>
        </w:rPr>
        <w:t xml:space="preserve"> the </w:t>
      </w:r>
      <w:r>
        <w:rPr>
          <w:rFonts w:cs="Arial"/>
          <w:sz w:val="24"/>
          <w:szCs w:val="24"/>
        </w:rPr>
        <w:t xml:space="preserve">developmental impact of blindness and partial sight and reflect the </w:t>
      </w:r>
      <w:r w:rsidRPr="009525D9">
        <w:rPr>
          <w:rFonts w:cs="Arial"/>
          <w:sz w:val="24"/>
          <w:szCs w:val="24"/>
        </w:rPr>
        <w:t xml:space="preserve">distinctive skills </w:t>
      </w:r>
      <w:r w:rsidR="005168BD">
        <w:rPr>
          <w:rFonts w:cs="Arial"/>
          <w:sz w:val="24"/>
          <w:szCs w:val="24"/>
        </w:rPr>
        <w:t>required by</w:t>
      </w:r>
      <w:r w:rsidRPr="009525D9">
        <w:rPr>
          <w:rFonts w:cs="Arial"/>
          <w:sz w:val="24"/>
          <w:szCs w:val="24"/>
        </w:rPr>
        <w:t xml:space="preserve"> learners with </w:t>
      </w:r>
      <w:bookmarkEnd w:id="2"/>
      <w:r>
        <w:rPr>
          <w:rFonts w:cs="Arial"/>
          <w:sz w:val="24"/>
          <w:szCs w:val="24"/>
        </w:rPr>
        <w:t xml:space="preserve">vision impairment. It is proposed that </w:t>
      </w:r>
      <w:r w:rsidR="00F4632B">
        <w:rPr>
          <w:rFonts w:cs="Arial"/>
          <w:sz w:val="24"/>
          <w:szCs w:val="24"/>
        </w:rPr>
        <w:t xml:space="preserve">the curriculum </w:t>
      </w:r>
      <w:r w:rsidR="001D0FEC">
        <w:rPr>
          <w:rFonts w:cs="Arial"/>
          <w:sz w:val="24"/>
          <w:szCs w:val="24"/>
        </w:rPr>
        <w:t>has</w:t>
      </w:r>
      <w:r>
        <w:rPr>
          <w:rFonts w:cs="Arial"/>
          <w:sz w:val="24"/>
          <w:szCs w:val="24"/>
        </w:rPr>
        <w:t xml:space="preserve"> a clear conceptual framework</w:t>
      </w:r>
      <w:r w:rsidR="00617237">
        <w:rPr>
          <w:rFonts w:cs="Arial"/>
          <w:sz w:val="24"/>
          <w:szCs w:val="24"/>
        </w:rPr>
        <w:t xml:space="preserve"> based on the concept of ‘access to learning/learning to access’ </w:t>
      </w:r>
      <w:r w:rsidR="00C8030B">
        <w:rPr>
          <w:rFonts w:cs="Arial"/>
          <w:sz w:val="24"/>
          <w:szCs w:val="24"/>
        </w:rPr>
        <w:t>(</w:t>
      </w:r>
      <w:proofErr w:type="spellStart"/>
      <w:r w:rsidR="00C8030B">
        <w:rPr>
          <w:rFonts w:cs="Arial"/>
          <w:sz w:val="24"/>
          <w:szCs w:val="24"/>
        </w:rPr>
        <w:t>McLinden</w:t>
      </w:r>
      <w:proofErr w:type="spellEnd"/>
      <w:r w:rsidR="00C8030B">
        <w:rPr>
          <w:rFonts w:cs="Arial"/>
          <w:sz w:val="24"/>
          <w:szCs w:val="24"/>
        </w:rPr>
        <w:t xml:space="preserve"> </w:t>
      </w:r>
      <w:r w:rsidR="00A65CB3">
        <w:rPr>
          <w:rFonts w:cs="Arial"/>
          <w:sz w:val="24"/>
          <w:szCs w:val="24"/>
        </w:rPr>
        <w:t>Douglas, Hewett, Cobb and Ravenscroft</w:t>
      </w:r>
      <w:r w:rsidR="00C8030B">
        <w:rPr>
          <w:rFonts w:cs="Arial"/>
          <w:sz w:val="24"/>
          <w:szCs w:val="24"/>
        </w:rPr>
        <w:t>, 2016)</w:t>
      </w:r>
      <w:r>
        <w:rPr>
          <w:rFonts w:cs="Arial"/>
          <w:sz w:val="24"/>
          <w:szCs w:val="24"/>
        </w:rPr>
        <w:t xml:space="preserve"> and an agreed set of outcomes and approach to intervention that guides professional practice</w:t>
      </w:r>
      <w:r w:rsidR="00274009">
        <w:rPr>
          <w:rFonts w:cs="Arial"/>
          <w:sz w:val="24"/>
          <w:szCs w:val="24"/>
        </w:rPr>
        <w:t xml:space="preserve"> in teaching and habilitation</w:t>
      </w:r>
      <w:r>
        <w:rPr>
          <w:rFonts w:cs="Arial"/>
          <w:sz w:val="24"/>
          <w:szCs w:val="24"/>
        </w:rPr>
        <w:t xml:space="preserve"> from early years through to higher education and/or vocational training.</w:t>
      </w:r>
      <w:r w:rsidR="00617237">
        <w:rPr>
          <w:rFonts w:cs="Arial"/>
          <w:sz w:val="24"/>
          <w:szCs w:val="24"/>
        </w:rPr>
        <w:t xml:space="preserve"> </w:t>
      </w:r>
      <w:r w:rsidR="001D0FEC">
        <w:rPr>
          <w:rFonts w:cs="Arial"/>
          <w:sz w:val="24"/>
          <w:szCs w:val="24"/>
        </w:rPr>
        <w:t>While t</w:t>
      </w:r>
      <w:r w:rsidR="00617237">
        <w:rPr>
          <w:rFonts w:cs="Arial"/>
          <w:sz w:val="24"/>
          <w:szCs w:val="24"/>
        </w:rPr>
        <w:t xml:space="preserve">he </w:t>
      </w:r>
      <w:r w:rsidR="001D0FEC">
        <w:rPr>
          <w:rFonts w:cs="Arial"/>
          <w:sz w:val="24"/>
          <w:szCs w:val="24"/>
        </w:rPr>
        <w:t xml:space="preserve">focus of this discussion paper will be </w:t>
      </w:r>
      <w:r w:rsidR="00FE3F8B">
        <w:rPr>
          <w:rFonts w:cs="Arial"/>
          <w:sz w:val="24"/>
          <w:szCs w:val="24"/>
        </w:rPr>
        <w:t xml:space="preserve">on </w:t>
      </w:r>
      <w:r w:rsidR="001D0FEC">
        <w:rPr>
          <w:rFonts w:cs="Arial"/>
          <w:sz w:val="24"/>
          <w:szCs w:val="24"/>
        </w:rPr>
        <w:t>the ‘learning to access’ element of the model</w:t>
      </w:r>
      <w:r w:rsidR="00FE3F8B">
        <w:rPr>
          <w:rFonts w:cs="Arial"/>
          <w:sz w:val="24"/>
          <w:szCs w:val="24"/>
        </w:rPr>
        <w:t xml:space="preserve"> (i.e. those VI specific skills which are taught by specialists)</w:t>
      </w:r>
      <w:r w:rsidR="00274009">
        <w:rPr>
          <w:rFonts w:cs="Arial"/>
          <w:sz w:val="24"/>
          <w:szCs w:val="24"/>
        </w:rPr>
        <w:t xml:space="preserve">, it is important to acknowledge that there is also a role for </w:t>
      </w:r>
      <w:r w:rsidR="00274009">
        <w:rPr>
          <w:rFonts w:cs="Arial"/>
          <w:b/>
          <w:i/>
          <w:sz w:val="24"/>
          <w:szCs w:val="24"/>
        </w:rPr>
        <w:t xml:space="preserve">all </w:t>
      </w:r>
      <w:r w:rsidR="00274009">
        <w:rPr>
          <w:rFonts w:cs="Arial"/>
          <w:sz w:val="24"/>
          <w:szCs w:val="24"/>
        </w:rPr>
        <w:t xml:space="preserve">education providers to enable ‘access to learning’ for children and young people with VI </w:t>
      </w:r>
      <w:r w:rsidR="008D47D9">
        <w:rPr>
          <w:rFonts w:cs="Arial"/>
          <w:sz w:val="24"/>
          <w:szCs w:val="24"/>
        </w:rPr>
        <w:t>by making ‘</w:t>
      </w:r>
      <w:r w:rsidR="00274009">
        <w:rPr>
          <w:rFonts w:cs="Arial"/>
          <w:sz w:val="24"/>
          <w:szCs w:val="24"/>
        </w:rPr>
        <w:t>reasonable adjustments</w:t>
      </w:r>
      <w:r w:rsidR="008D47D9">
        <w:rPr>
          <w:rFonts w:cs="Arial"/>
          <w:sz w:val="24"/>
          <w:szCs w:val="24"/>
        </w:rPr>
        <w:t>’ to the learning environment</w:t>
      </w:r>
      <w:r w:rsidR="00274009">
        <w:rPr>
          <w:rFonts w:cs="Arial"/>
          <w:sz w:val="24"/>
          <w:szCs w:val="24"/>
        </w:rPr>
        <w:t>.</w:t>
      </w:r>
    </w:p>
    <w:bookmarkEnd w:id="3"/>
    <w:p w14:paraId="0FFFBDDB" w14:textId="77777777" w:rsidR="00F02395" w:rsidRDefault="00F02395" w:rsidP="000F22E9">
      <w:pPr>
        <w:rPr>
          <w:rFonts w:cs="Arial"/>
          <w:sz w:val="24"/>
          <w:szCs w:val="24"/>
        </w:rPr>
      </w:pPr>
    </w:p>
    <w:p w14:paraId="37CA0473" w14:textId="3ECC5FCF" w:rsidR="00DF4B12" w:rsidRPr="00DF4B12" w:rsidRDefault="00DF4B12" w:rsidP="000F22E9">
      <w:pPr>
        <w:rPr>
          <w:rFonts w:cs="Arial"/>
          <w:sz w:val="24"/>
          <w:szCs w:val="24"/>
        </w:rPr>
      </w:pPr>
      <w:r w:rsidRPr="00DF4B12">
        <w:rPr>
          <w:rFonts w:cs="Arial"/>
          <w:sz w:val="24"/>
          <w:szCs w:val="24"/>
        </w:rPr>
        <w:t xml:space="preserve">At present there are several specialist curricula and outcomes frameworks for children and young people with VI being used in the UK and internationally. Not surprisingly, given what </w:t>
      </w:r>
      <w:r w:rsidRPr="00DF4B12">
        <w:rPr>
          <w:rFonts w:cs="Arial"/>
          <w:sz w:val="24"/>
          <w:szCs w:val="24"/>
        </w:rPr>
        <w:lastRenderedPageBreak/>
        <w:t>is known about the developmental impact of blindness and partial sight, there is considerable similarity and overlap between these frameworks and their outcomes. However, having a range of curricula and outcomes frameworks (six are currently being used in England</w:t>
      </w:r>
      <w:r w:rsidR="00FE3F8B">
        <w:rPr>
          <w:rFonts w:cs="Arial"/>
          <w:sz w:val="24"/>
          <w:szCs w:val="24"/>
        </w:rPr>
        <w:t xml:space="preserve"> alone</w:t>
      </w:r>
      <w:r w:rsidRPr="00DF4B12">
        <w:rPr>
          <w:rFonts w:cs="Arial"/>
          <w:sz w:val="24"/>
          <w:szCs w:val="24"/>
        </w:rPr>
        <w:t>) can lead to a lack of clarity about what should be taught, when and by whom.</w:t>
      </w:r>
    </w:p>
    <w:p w14:paraId="1F02D16D" w14:textId="3F32207B" w:rsidR="00964686" w:rsidRDefault="00964686" w:rsidP="000F22E9">
      <w:pPr>
        <w:rPr>
          <w:rFonts w:cs="Arial"/>
          <w:sz w:val="24"/>
          <w:szCs w:val="24"/>
        </w:rPr>
      </w:pPr>
    </w:p>
    <w:p w14:paraId="4A28F9D2" w14:textId="66738793" w:rsidR="00D312E9" w:rsidRDefault="00964686" w:rsidP="000F22E9">
      <w:pPr>
        <w:rPr>
          <w:rFonts w:cs="Arial"/>
          <w:sz w:val="24"/>
          <w:szCs w:val="24"/>
        </w:rPr>
      </w:pPr>
      <w:r>
        <w:rPr>
          <w:rFonts w:cs="Arial"/>
          <w:sz w:val="24"/>
          <w:szCs w:val="24"/>
        </w:rPr>
        <w:t xml:space="preserve">We know from the research evidence that children and young people who have access to the key elements of these curricula are much more likely than those who don’t, to achieve better </w:t>
      </w:r>
      <w:proofErr w:type="gramStart"/>
      <w:r>
        <w:rPr>
          <w:rFonts w:cs="Arial"/>
          <w:sz w:val="24"/>
          <w:szCs w:val="24"/>
        </w:rPr>
        <w:t>long term</w:t>
      </w:r>
      <w:proofErr w:type="gramEnd"/>
      <w:r>
        <w:rPr>
          <w:rFonts w:cs="Arial"/>
          <w:sz w:val="24"/>
          <w:szCs w:val="24"/>
        </w:rPr>
        <w:t xml:space="preserve"> outcomes in </w:t>
      </w:r>
      <w:r w:rsidRPr="003E38B5">
        <w:rPr>
          <w:rFonts w:cs="Arial"/>
          <w:sz w:val="24"/>
          <w:szCs w:val="24"/>
        </w:rPr>
        <w:t xml:space="preserve">terms of making a successful transition to independent adulthood. The importance of </w:t>
      </w:r>
      <w:r w:rsidR="003E38B5" w:rsidRPr="003E38B5">
        <w:rPr>
          <w:rFonts w:cs="Arial"/>
          <w:sz w:val="24"/>
          <w:szCs w:val="24"/>
        </w:rPr>
        <w:t xml:space="preserve">a </w:t>
      </w:r>
      <w:r w:rsidR="00117187" w:rsidRPr="003E38B5">
        <w:rPr>
          <w:rFonts w:cs="Arial"/>
          <w:sz w:val="24"/>
          <w:szCs w:val="24"/>
        </w:rPr>
        <w:t>specialist curriculum</w:t>
      </w:r>
      <w:r w:rsidRPr="003E38B5">
        <w:rPr>
          <w:rFonts w:cs="Arial"/>
          <w:sz w:val="24"/>
          <w:szCs w:val="24"/>
        </w:rPr>
        <w:t xml:space="preserve"> is therefore </w:t>
      </w:r>
      <w:r w:rsidR="00431D90" w:rsidRPr="003E38B5">
        <w:rPr>
          <w:rFonts w:cs="Arial"/>
          <w:sz w:val="24"/>
          <w:szCs w:val="24"/>
        </w:rPr>
        <w:t>supported by</w:t>
      </w:r>
      <w:r w:rsidRPr="003E38B5">
        <w:rPr>
          <w:rFonts w:cs="Arial"/>
          <w:sz w:val="24"/>
          <w:szCs w:val="24"/>
        </w:rPr>
        <w:t xml:space="preserve"> the </w:t>
      </w:r>
      <w:r w:rsidR="00937AC7" w:rsidRPr="003E38B5">
        <w:rPr>
          <w:rFonts w:cs="Arial"/>
          <w:sz w:val="24"/>
          <w:szCs w:val="24"/>
        </w:rPr>
        <w:t xml:space="preserve">vision impairment education </w:t>
      </w:r>
      <w:r w:rsidRPr="003E38B5">
        <w:rPr>
          <w:rFonts w:cs="Arial"/>
          <w:sz w:val="24"/>
          <w:szCs w:val="24"/>
        </w:rPr>
        <w:t xml:space="preserve">literature, and access to it should be seen as a right and entitlement for all children and young people with VI. </w:t>
      </w:r>
      <w:r w:rsidR="00D312E9" w:rsidRPr="003E38B5">
        <w:rPr>
          <w:rFonts w:cs="Arial"/>
          <w:sz w:val="24"/>
          <w:szCs w:val="24"/>
        </w:rPr>
        <w:t>Given</w:t>
      </w:r>
      <w:r w:rsidR="00D312E9">
        <w:rPr>
          <w:rFonts w:cs="Arial"/>
          <w:sz w:val="24"/>
          <w:szCs w:val="24"/>
        </w:rPr>
        <w:t xml:space="preserve"> the widening differences in education policy and terminology relating to special education and disability across the UK</w:t>
      </w:r>
      <w:r w:rsidR="00171812">
        <w:rPr>
          <w:rFonts w:cs="Arial"/>
          <w:sz w:val="24"/>
          <w:szCs w:val="24"/>
        </w:rPr>
        <w:t xml:space="preserve"> (for example, in England legislation and terminology relates to ‘special educational needs and disability’</w:t>
      </w:r>
      <w:r w:rsidR="00B76969">
        <w:rPr>
          <w:rFonts w:cs="Arial"/>
          <w:sz w:val="24"/>
          <w:szCs w:val="24"/>
        </w:rPr>
        <w:t>,</w:t>
      </w:r>
      <w:r w:rsidR="00171812">
        <w:rPr>
          <w:rFonts w:cs="Arial"/>
          <w:sz w:val="24"/>
          <w:szCs w:val="24"/>
        </w:rPr>
        <w:t xml:space="preserve"> in Wales </w:t>
      </w:r>
      <w:r w:rsidR="00B76969">
        <w:rPr>
          <w:rFonts w:cs="Arial"/>
          <w:sz w:val="24"/>
          <w:szCs w:val="24"/>
        </w:rPr>
        <w:t>‘additional learning needs’</w:t>
      </w:r>
      <w:r w:rsidR="00171812">
        <w:rPr>
          <w:rFonts w:cs="Arial"/>
          <w:sz w:val="24"/>
          <w:szCs w:val="24"/>
        </w:rPr>
        <w:t xml:space="preserve"> and </w:t>
      </w:r>
      <w:r w:rsidR="00B76969">
        <w:rPr>
          <w:rFonts w:cs="Arial"/>
          <w:sz w:val="24"/>
          <w:szCs w:val="24"/>
        </w:rPr>
        <w:t xml:space="preserve">in </w:t>
      </w:r>
      <w:r w:rsidR="00171812">
        <w:rPr>
          <w:rFonts w:cs="Arial"/>
          <w:sz w:val="24"/>
          <w:szCs w:val="24"/>
        </w:rPr>
        <w:t>Scotland</w:t>
      </w:r>
      <w:r w:rsidR="00B76969">
        <w:rPr>
          <w:rFonts w:cs="Arial"/>
          <w:sz w:val="24"/>
          <w:szCs w:val="24"/>
        </w:rPr>
        <w:t xml:space="preserve"> to ‘additional support needs’)</w:t>
      </w:r>
      <w:r w:rsidR="00171812">
        <w:rPr>
          <w:rFonts w:cs="Arial"/>
          <w:sz w:val="24"/>
          <w:szCs w:val="24"/>
        </w:rPr>
        <w:t xml:space="preserve"> </w:t>
      </w:r>
      <w:r w:rsidR="00F57D46">
        <w:rPr>
          <w:rFonts w:cs="Arial"/>
          <w:sz w:val="24"/>
          <w:szCs w:val="24"/>
        </w:rPr>
        <w:t>having</w:t>
      </w:r>
      <w:r w:rsidR="00D312E9">
        <w:rPr>
          <w:rFonts w:cs="Arial"/>
          <w:sz w:val="24"/>
          <w:szCs w:val="24"/>
        </w:rPr>
        <w:t xml:space="preserve"> a </w:t>
      </w:r>
      <w:r w:rsidR="00D312E9" w:rsidRPr="008D007A">
        <w:rPr>
          <w:rFonts w:cs="Arial"/>
          <w:sz w:val="24"/>
          <w:szCs w:val="24"/>
        </w:rPr>
        <w:t xml:space="preserve">unifying framework </w:t>
      </w:r>
      <w:r w:rsidR="00B76969" w:rsidRPr="008D007A">
        <w:rPr>
          <w:rFonts w:cs="Arial"/>
          <w:sz w:val="24"/>
          <w:szCs w:val="24"/>
        </w:rPr>
        <w:t>that enables a consistent approach to the education of children and</w:t>
      </w:r>
      <w:r w:rsidR="00B76969">
        <w:rPr>
          <w:rFonts w:cs="Arial"/>
          <w:sz w:val="24"/>
          <w:szCs w:val="24"/>
        </w:rPr>
        <w:t xml:space="preserve"> young people with VI </w:t>
      </w:r>
      <w:r w:rsidR="00D312E9">
        <w:rPr>
          <w:rFonts w:cs="Arial"/>
          <w:sz w:val="24"/>
          <w:szCs w:val="24"/>
        </w:rPr>
        <w:t xml:space="preserve">is particularly important. </w:t>
      </w:r>
    </w:p>
    <w:p w14:paraId="7430372C" w14:textId="7C862E49" w:rsidR="00DF4B12" w:rsidRDefault="00DF4B12" w:rsidP="000F22E9">
      <w:pPr>
        <w:rPr>
          <w:rFonts w:cs="Arial"/>
          <w:sz w:val="24"/>
          <w:szCs w:val="24"/>
        </w:rPr>
      </w:pPr>
      <w:r w:rsidRPr="00DF4B12">
        <w:rPr>
          <w:rFonts w:cs="Arial"/>
          <w:sz w:val="24"/>
          <w:szCs w:val="24"/>
        </w:rPr>
        <w:t>Through this paper, we aim to start a discussion about wh</w:t>
      </w:r>
      <w:r w:rsidR="00FE3F8B">
        <w:rPr>
          <w:rFonts w:cs="Arial"/>
          <w:sz w:val="24"/>
          <w:szCs w:val="24"/>
        </w:rPr>
        <w:t>y</w:t>
      </w:r>
      <w:r w:rsidRPr="00DF4B12">
        <w:rPr>
          <w:rFonts w:cs="Arial"/>
          <w:sz w:val="24"/>
          <w:szCs w:val="24"/>
        </w:rPr>
        <w:t xml:space="preserve"> a specialist UK curriculum for children and young people with VI </w:t>
      </w:r>
      <w:r w:rsidR="00FE3F8B">
        <w:rPr>
          <w:rFonts w:cs="Arial"/>
          <w:sz w:val="24"/>
          <w:szCs w:val="24"/>
        </w:rPr>
        <w:t xml:space="preserve">is needed, what it </w:t>
      </w:r>
      <w:r w:rsidRPr="00DF4B12">
        <w:rPr>
          <w:rFonts w:cs="Arial"/>
          <w:sz w:val="24"/>
          <w:szCs w:val="24"/>
        </w:rPr>
        <w:t>should look like</w:t>
      </w:r>
      <w:r w:rsidR="009152E1">
        <w:rPr>
          <w:rFonts w:cs="Arial"/>
          <w:sz w:val="24"/>
          <w:szCs w:val="24"/>
        </w:rPr>
        <w:t>, who should deliver it, and</w:t>
      </w:r>
      <w:r w:rsidRPr="00DF4B12">
        <w:rPr>
          <w:rFonts w:cs="Arial"/>
          <w:sz w:val="24"/>
          <w:szCs w:val="24"/>
        </w:rPr>
        <w:t xml:space="preserve"> what should be the key outcomes.</w:t>
      </w:r>
    </w:p>
    <w:p w14:paraId="42AA999C" w14:textId="54476E1E" w:rsidR="008266B2" w:rsidRDefault="008266B2" w:rsidP="000F22E9">
      <w:pPr>
        <w:rPr>
          <w:rFonts w:cs="Arial"/>
          <w:sz w:val="24"/>
          <w:szCs w:val="24"/>
        </w:rPr>
      </w:pPr>
    </w:p>
    <w:p w14:paraId="53585D6C" w14:textId="77777777" w:rsidR="00255AC9" w:rsidRDefault="00255AC9" w:rsidP="000F22E9">
      <w:pPr>
        <w:rPr>
          <w:rFonts w:cs="Arial"/>
          <w:sz w:val="24"/>
          <w:szCs w:val="24"/>
        </w:rPr>
      </w:pPr>
    </w:p>
    <w:p w14:paraId="0610E9AA" w14:textId="77777777" w:rsidR="00605B17" w:rsidRDefault="007854A9" w:rsidP="000F22E9">
      <w:pPr>
        <w:pStyle w:val="Heading2"/>
        <w:numPr>
          <w:ilvl w:val="0"/>
          <w:numId w:val="35"/>
        </w:numPr>
        <w:rPr>
          <w:sz w:val="32"/>
          <w:szCs w:val="32"/>
        </w:rPr>
      </w:pPr>
      <w:r>
        <w:rPr>
          <w:sz w:val="32"/>
          <w:szCs w:val="32"/>
        </w:rPr>
        <w:t>The population of children and young people with VI</w:t>
      </w:r>
    </w:p>
    <w:p w14:paraId="51E0C9EA" w14:textId="484FA588" w:rsidR="0097756C" w:rsidRDefault="003860E4" w:rsidP="000F22E9">
      <w:pPr>
        <w:rPr>
          <w:sz w:val="24"/>
          <w:szCs w:val="24"/>
        </w:rPr>
      </w:pPr>
      <w:r>
        <w:rPr>
          <w:sz w:val="24"/>
          <w:szCs w:val="24"/>
        </w:rPr>
        <w:t>The estimated prevalence of childhood blindness and severe vision impairment in the UK is 0.2%</w:t>
      </w:r>
      <w:r w:rsidR="00EB1013">
        <w:rPr>
          <w:sz w:val="24"/>
          <w:szCs w:val="24"/>
        </w:rPr>
        <w:t xml:space="preserve">; at least half of all children and young people with vision impairment have additional disabilities including many </w:t>
      </w:r>
      <w:r w:rsidR="00EB1013" w:rsidRPr="008D007A">
        <w:rPr>
          <w:sz w:val="24"/>
          <w:szCs w:val="24"/>
        </w:rPr>
        <w:t>with complex learning and health needs</w:t>
      </w:r>
      <w:r w:rsidRPr="008D007A">
        <w:rPr>
          <w:sz w:val="24"/>
          <w:szCs w:val="24"/>
        </w:rPr>
        <w:t xml:space="preserve"> (</w:t>
      </w:r>
      <w:r w:rsidR="00EB1013" w:rsidRPr="008D007A">
        <w:rPr>
          <w:sz w:val="24"/>
          <w:szCs w:val="24"/>
        </w:rPr>
        <w:t>Cumberland</w:t>
      </w:r>
      <w:r w:rsidR="00A65CB3">
        <w:rPr>
          <w:sz w:val="24"/>
          <w:szCs w:val="24"/>
        </w:rPr>
        <w:t xml:space="preserve">, </w:t>
      </w:r>
      <w:proofErr w:type="spellStart"/>
      <w:r w:rsidR="00A65CB3">
        <w:rPr>
          <w:sz w:val="24"/>
          <w:szCs w:val="24"/>
        </w:rPr>
        <w:t>Pathai</w:t>
      </w:r>
      <w:proofErr w:type="spellEnd"/>
      <w:r w:rsidR="00A65CB3">
        <w:rPr>
          <w:sz w:val="24"/>
          <w:szCs w:val="24"/>
        </w:rPr>
        <w:t xml:space="preserve">, </w:t>
      </w:r>
      <w:proofErr w:type="spellStart"/>
      <w:r w:rsidR="00A65CB3">
        <w:rPr>
          <w:sz w:val="24"/>
          <w:szCs w:val="24"/>
        </w:rPr>
        <w:t>Rahi</w:t>
      </w:r>
      <w:proofErr w:type="spellEnd"/>
      <w:r w:rsidR="00EB1013" w:rsidRPr="008D007A">
        <w:rPr>
          <w:sz w:val="24"/>
          <w:szCs w:val="24"/>
        </w:rPr>
        <w:t xml:space="preserve"> et al, 2010</w:t>
      </w:r>
      <w:r w:rsidR="00F71082" w:rsidRPr="008D007A">
        <w:rPr>
          <w:sz w:val="24"/>
          <w:szCs w:val="24"/>
        </w:rPr>
        <w:t>; Vision2020 UK, 2015</w:t>
      </w:r>
      <w:r w:rsidR="00C70D95" w:rsidRPr="008D007A">
        <w:rPr>
          <w:sz w:val="24"/>
          <w:szCs w:val="24"/>
        </w:rPr>
        <w:t>)</w:t>
      </w:r>
      <w:r w:rsidRPr="008D007A">
        <w:rPr>
          <w:sz w:val="24"/>
          <w:szCs w:val="24"/>
        </w:rPr>
        <w:t xml:space="preserve">. </w:t>
      </w:r>
      <w:r w:rsidR="00FA4337" w:rsidRPr="008D007A">
        <w:rPr>
          <w:sz w:val="24"/>
          <w:szCs w:val="24"/>
        </w:rPr>
        <w:t>Severe VI has a substantial impact on early childhood development, with vulnerabilities in the areas of motor</w:t>
      </w:r>
      <w:r w:rsidR="005D65E0" w:rsidRPr="008D007A">
        <w:rPr>
          <w:sz w:val="24"/>
          <w:szCs w:val="24"/>
        </w:rPr>
        <w:t xml:space="preserve"> skills</w:t>
      </w:r>
      <w:r w:rsidR="00FA4337" w:rsidRPr="008D007A">
        <w:rPr>
          <w:sz w:val="24"/>
          <w:szCs w:val="24"/>
        </w:rPr>
        <w:t>, cogniti</w:t>
      </w:r>
      <w:r w:rsidR="005D65E0" w:rsidRPr="008D007A">
        <w:rPr>
          <w:sz w:val="24"/>
          <w:szCs w:val="24"/>
        </w:rPr>
        <w:t>on</w:t>
      </w:r>
      <w:r w:rsidR="00FA4337" w:rsidRPr="008D007A">
        <w:rPr>
          <w:sz w:val="24"/>
          <w:szCs w:val="24"/>
        </w:rPr>
        <w:t>, language, social communication and attention (</w:t>
      </w:r>
      <w:proofErr w:type="spellStart"/>
      <w:r w:rsidR="00FA4337" w:rsidRPr="008D007A">
        <w:rPr>
          <w:sz w:val="24"/>
          <w:szCs w:val="24"/>
        </w:rPr>
        <w:t>Sonkson</w:t>
      </w:r>
      <w:proofErr w:type="spellEnd"/>
      <w:r w:rsidR="00FA4337" w:rsidRPr="008D007A">
        <w:rPr>
          <w:sz w:val="24"/>
          <w:szCs w:val="24"/>
        </w:rPr>
        <w:t xml:space="preserve"> </w:t>
      </w:r>
      <w:r w:rsidR="00A65CB3">
        <w:rPr>
          <w:sz w:val="24"/>
          <w:szCs w:val="24"/>
        </w:rPr>
        <w:t>and Dale</w:t>
      </w:r>
      <w:r w:rsidR="00FA4337" w:rsidRPr="008D007A">
        <w:rPr>
          <w:sz w:val="24"/>
          <w:szCs w:val="24"/>
        </w:rPr>
        <w:t xml:space="preserve">, 2002; </w:t>
      </w:r>
      <w:r w:rsidR="00763A04" w:rsidRPr="008D007A">
        <w:rPr>
          <w:sz w:val="24"/>
          <w:szCs w:val="24"/>
        </w:rPr>
        <w:t>Tadic,</w:t>
      </w:r>
      <w:r w:rsidR="00A65CB3">
        <w:rPr>
          <w:sz w:val="24"/>
          <w:szCs w:val="24"/>
        </w:rPr>
        <w:t xml:space="preserve"> </w:t>
      </w:r>
      <w:proofErr w:type="spellStart"/>
      <w:r w:rsidR="00A65CB3">
        <w:rPr>
          <w:sz w:val="24"/>
          <w:szCs w:val="24"/>
        </w:rPr>
        <w:t>Pring</w:t>
      </w:r>
      <w:proofErr w:type="spellEnd"/>
      <w:r w:rsidR="00A65CB3">
        <w:rPr>
          <w:sz w:val="24"/>
          <w:szCs w:val="24"/>
        </w:rPr>
        <w:t xml:space="preserve"> and Dale,</w:t>
      </w:r>
      <w:r w:rsidR="00763A04" w:rsidRPr="008D007A">
        <w:rPr>
          <w:sz w:val="24"/>
          <w:szCs w:val="24"/>
        </w:rPr>
        <w:t xml:space="preserve"> 2008). </w:t>
      </w:r>
      <w:r w:rsidR="00C635A4" w:rsidRPr="008D007A">
        <w:rPr>
          <w:sz w:val="24"/>
          <w:szCs w:val="24"/>
        </w:rPr>
        <w:t>Vision impairment continues to affect learning and social relationships throughout childhood and into adulthood (Tadic</w:t>
      </w:r>
      <w:r w:rsidR="00A65CB3">
        <w:rPr>
          <w:sz w:val="24"/>
          <w:szCs w:val="24"/>
        </w:rPr>
        <w:t xml:space="preserve">, </w:t>
      </w:r>
      <w:proofErr w:type="spellStart"/>
      <w:r w:rsidR="00A65CB3">
        <w:rPr>
          <w:sz w:val="24"/>
          <w:szCs w:val="24"/>
        </w:rPr>
        <w:t>Pring</w:t>
      </w:r>
      <w:proofErr w:type="spellEnd"/>
      <w:r w:rsidR="00A65CB3">
        <w:rPr>
          <w:sz w:val="24"/>
          <w:szCs w:val="24"/>
        </w:rPr>
        <w:t xml:space="preserve"> and Dale</w:t>
      </w:r>
      <w:r w:rsidR="00C635A4" w:rsidRPr="008D007A">
        <w:rPr>
          <w:sz w:val="24"/>
          <w:szCs w:val="24"/>
        </w:rPr>
        <w:t xml:space="preserve">, 2010; </w:t>
      </w:r>
      <w:r w:rsidR="00E23006" w:rsidRPr="008D007A">
        <w:rPr>
          <w:sz w:val="24"/>
          <w:szCs w:val="24"/>
        </w:rPr>
        <w:t xml:space="preserve">see also </w:t>
      </w:r>
      <w:r w:rsidR="00C635A4" w:rsidRPr="008D007A">
        <w:rPr>
          <w:sz w:val="24"/>
          <w:szCs w:val="24"/>
        </w:rPr>
        <w:t>Keil</w:t>
      </w:r>
      <w:r w:rsidR="00A65CB3">
        <w:rPr>
          <w:sz w:val="24"/>
          <w:szCs w:val="24"/>
        </w:rPr>
        <w:t>, Fielder and Sargent</w:t>
      </w:r>
      <w:r w:rsidR="00C635A4" w:rsidRPr="008D007A">
        <w:rPr>
          <w:sz w:val="24"/>
          <w:szCs w:val="24"/>
        </w:rPr>
        <w:t>, 2016).</w:t>
      </w:r>
      <w:r w:rsidR="00D8443C" w:rsidRPr="008D007A">
        <w:t xml:space="preserve"> </w:t>
      </w:r>
      <w:r w:rsidR="0097177F" w:rsidRPr="008D007A">
        <w:rPr>
          <w:sz w:val="24"/>
          <w:szCs w:val="24"/>
        </w:rPr>
        <w:t>While the majority of childhood vision impairment is evident within the first year of life (</w:t>
      </w:r>
      <w:proofErr w:type="spellStart"/>
      <w:r w:rsidR="0097177F" w:rsidRPr="008D007A">
        <w:rPr>
          <w:sz w:val="24"/>
          <w:szCs w:val="24"/>
        </w:rPr>
        <w:t>Rahi</w:t>
      </w:r>
      <w:proofErr w:type="spellEnd"/>
      <w:r w:rsidR="0097177F" w:rsidRPr="008D007A">
        <w:rPr>
          <w:sz w:val="24"/>
          <w:szCs w:val="24"/>
        </w:rPr>
        <w:t xml:space="preserve"> and Cable, 2003), some conditions are of later onset, or </w:t>
      </w:r>
      <w:r w:rsidR="00281140" w:rsidRPr="008D007A">
        <w:rPr>
          <w:sz w:val="24"/>
          <w:szCs w:val="24"/>
        </w:rPr>
        <w:t>cause progressive/deteriorating sight loss which can have</w:t>
      </w:r>
      <w:r w:rsidR="00EB4028">
        <w:rPr>
          <w:sz w:val="24"/>
          <w:szCs w:val="24"/>
        </w:rPr>
        <w:t xml:space="preserve"> </w:t>
      </w:r>
      <w:r w:rsidR="00281140" w:rsidRPr="008D007A">
        <w:rPr>
          <w:sz w:val="24"/>
          <w:szCs w:val="24"/>
        </w:rPr>
        <w:t>significant educational and psycho-social impact (Tadic</w:t>
      </w:r>
      <w:r w:rsidR="00A65CB3">
        <w:rPr>
          <w:sz w:val="24"/>
          <w:szCs w:val="24"/>
        </w:rPr>
        <w:t xml:space="preserve">, </w:t>
      </w:r>
      <w:proofErr w:type="spellStart"/>
      <w:r w:rsidR="00A65CB3">
        <w:rPr>
          <w:sz w:val="24"/>
          <w:szCs w:val="24"/>
        </w:rPr>
        <w:t>Lewando</w:t>
      </w:r>
      <w:proofErr w:type="spellEnd"/>
      <w:r w:rsidR="00A65CB3">
        <w:rPr>
          <w:sz w:val="24"/>
          <w:szCs w:val="24"/>
        </w:rPr>
        <w:t xml:space="preserve"> </w:t>
      </w:r>
      <w:proofErr w:type="spellStart"/>
      <w:r w:rsidR="00A65CB3">
        <w:rPr>
          <w:sz w:val="24"/>
          <w:szCs w:val="24"/>
        </w:rPr>
        <w:t>Hundt</w:t>
      </w:r>
      <w:proofErr w:type="spellEnd"/>
      <w:r w:rsidR="00A65CB3">
        <w:rPr>
          <w:sz w:val="24"/>
          <w:szCs w:val="24"/>
        </w:rPr>
        <w:t>, Keeley</w:t>
      </w:r>
      <w:r w:rsidR="00281140" w:rsidRPr="008D007A">
        <w:rPr>
          <w:sz w:val="24"/>
          <w:szCs w:val="24"/>
        </w:rPr>
        <w:t xml:space="preserve"> et al, 2015). </w:t>
      </w:r>
      <w:r w:rsidR="00D8443C" w:rsidRPr="008D007A">
        <w:rPr>
          <w:sz w:val="24"/>
          <w:szCs w:val="24"/>
        </w:rPr>
        <w:t xml:space="preserve">Consequently, </w:t>
      </w:r>
      <w:r w:rsidR="00281140" w:rsidRPr="008D007A">
        <w:rPr>
          <w:sz w:val="24"/>
          <w:szCs w:val="24"/>
        </w:rPr>
        <w:t xml:space="preserve">all </w:t>
      </w:r>
      <w:r w:rsidR="00D8443C" w:rsidRPr="008D007A">
        <w:rPr>
          <w:sz w:val="24"/>
          <w:szCs w:val="24"/>
        </w:rPr>
        <w:t xml:space="preserve">children and young people with VI require specialist support to promote their cognitive development, communication, social and independence skills and to enable them to access the </w:t>
      </w:r>
      <w:r w:rsidR="00B2246D" w:rsidRPr="008D007A">
        <w:rPr>
          <w:sz w:val="24"/>
          <w:szCs w:val="24"/>
        </w:rPr>
        <w:t>academic</w:t>
      </w:r>
      <w:r w:rsidR="00D8443C" w:rsidRPr="008D007A">
        <w:rPr>
          <w:sz w:val="24"/>
          <w:szCs w:val="24"/>
        </w:rPr>
        <w:t xml:space="preserve"> curriculum</w:t>
      </w:r>
      <w:r w:rsidR="002710A1" w:rsidRPr="008D007A">
        <w:rPr>
          <w:sz w:val="24"/>
          <w:szCs w:val="24"/>
        </w:rPr>
        <w:t>, and prepare them for life after school</w:t>
      </w:r>
      <w:r w:rsidR="0097177F" w:rsidRPr="008D007A">
        <w:rPr>
          <w:sz w:val="24"/>
          <w:szCs w:val="24"/>
        </w:rPr>
        <w:t xml:space="preserve"> and</w:t>
      </w:r>
      <w:r w:rsidR="0097177F">
        <w:rPr>
          <w:sz w:val="24"/>
          <w:szCs w:val="24"/>
        </w:rPr>
        <w:t xml:space="preserve"> into adulthood</w:t>
      </w:r>
      <w:r w:rsidR="00EB4028">
        <w:rPr>
          <w:sz w:val="24"/>
          <w:szCs w:val="24"/>
        </w:rPr>
        <w:t>.</w:t>
      </w:r>
    </w:p>
    <w:p w14:paraId="37AF07D3" w14:textId="6DCF13B9" w:rsidR="00594C3F" w:rsidRPr="00B0287B" w:rsidRDefault="00594C3F" w:rsidP="000F22E9">
      <w:pPr>
        <w:rPr>
          <w:sz w:val="24"/>
          <w:szCs w:val="24"/>
        </w:rPr>
      </w:pPr>
    </w:p>
    <w:p w14:paraId="50CC001E" w14:textId="3C34A3AB" w:rsidR="00D04427" w:rsidRDefault="00594C3F" w:rsidP="000F22E9">
      <w:pPr>
        <w:rPr>
          <w:sz w:val="24"/>
          <w:szCs w:val="24"/>
        </w:rPr>
      </w:pPr>
      <w:r w:rsidRPr="008D007A">
        <w:rPr>
          <w:sz w:val="24"/>
          <w:szCs w:val="24"/>
        </w:rPr>
        <w:t xml:space="preserve">For babies and young children </w:t>
      </w:r>
      <w:r w:rsidR="00151755" w:rsidRPr="008D007A">
        <w:rPr>
          <w:sz w:val="24"/>
          <w:szCs w:val="24"/>
        </w:rPr>
        <w:t xml:space="preserve">specialist </w:t>
      </w:r>
      <w:r w:rsidRPr="008D007A">
        <w:rPr>
          <w:sz w:val="24"/>
          <w:szCs w:val="24"/>
        </w:rPr>
        <w:t xml:space="preserve">support </w:t>
      </w:r>
      <w:r w:rsidR="00991C4F" w:rsidRPr="008D007A">
        <w:rPr>
          <w:sz w:val="24"/>
          <w:szCs w:val="24"/>
        </w:rPr>
        <w:t xml:space="preserve">and intervention </w:t>
      </w:r>
      <w:r w:rsidRPr="008D007A">
        <w:rPr>
          <w:sz w:val="24"/>
          <w:szCs w:val="24"/>
        </w:rPr>
        <w:t>should first be provided in the family home (Dale and Salt, 2007).  As children move into</w:t>
      </w:r>
      <w:r w:rsidR="002710A1" w:rsidRPr="008D007A">
        <w:rPr>
          <w:sz w:val="24"/>
          <w:szCs w:val="24"/>
        </w:rPr>
        <w:t xml:space="preserve"> early years settings and</w:t>
      </w:r>
      <w:r w:rsidRPr="008D007A">
        <w:rPr>
          <w:sz w:val="24"/>
          <w:szCs w:val="24"/>
        </w:rPr>
        <w:t xml:space="preserve"> school, specialist support will continue to be required in both mainstream </w:t>
      </w:r>
      <w:r w:rsidR="000D66BF" w:rsidRPr="008D007A">
        <w:rPr>
          <w:sz w:val="24"/>
          <w:szCs w:val="24"/>
        </w:rPr>
        <w:t>and</w:t>
      </w:r>
      <w:r w:rsidRPr="008D007A">
        <w:rPr>
          <w:sz w:val="24"/>
          <w:szCs w:val="24"/>
        </w:rPr>
        <w:t xml:space="preserve"> special </w:t>
      </w:r>
      <w:r w:rsidRPr="00B0287B">
        <w:rPr>
          <w:sz w:val="24"/>
          <w:szCs w:val="24"/>
        </w:rPr>
        <w:t>school setting</w:t>
      </w:r>
      <w:r w:rsidR="000D66BF" w:rsidRPr="00B0287B">
        <w:rPr>
          <w:sz w:val="24"/>
          <w:szCs w:val="24"/>
        </w:rPr>
        <w:t>s</w:t>
      </w:r>
      <w:r w:rsidRPr="00B0287B">
        <w:rPr>
          <w:sz w:val="24"/>
          <w:szCs w:val="24"/>
        </w:rPr>
        <w:t>.</w:t>
      </w:r>
    </w:p>
    <w:p w14:paraId="4A77B84E" w14:textId="0004E0FD" w:rsidR="008D007A" w:rsidRDefault="008D007A" w:rsidP="000F22E9">
      <w:pPr>
        <w:rPr>
          <w:sz w:val="24"/>
          <w:szCs w:val="24"/>
        </w:rPr>
      </w:pPr>
    </w:p>
    <w:p w14:paraId="5637FAD6" w14:textId="77777777" w:rsidR="00255AC9" w:rsidRDefault="00255AC9" w:rsidP="000F22E9">
      <w:pPr>
        <w:rPr>
          <w:sz w:val="24"/>
          <w:szCs w:val="24"/>
        </w:rPr>
      </w:pPr>
    </w:p>
    <w:p w14:paraId="0153A3F1" w14:textId="77777777" w:rsidR="00D64684" w:rsidRPr="00B0287B" w:rsidRDefault="009F5922" w:rsidP="000F22E9">
      <w:pPr>
        <w:pStyle w:val="Heading2"/>
        <w:numPr>
          <w:ilvl w:val="0"/>
          <w:numId w:val="35"/>
        </w:numPr>
        <w:rPr>
          <w:sz w:val="32"/>
          <w:szCs w:val="32"/>
        </w:rPr>
      </w:pPr>
      <w:r w:rsidRPr="00B0287B">
        <w:rPr>
          <w:sz w:val="32"/>
          <w:szCs w:val="32"/>
        </w:rPr>
        <w:lastRenderedPageBreak/>
        <w:t>S</w:t>
      </w:r>
      <w:r w:rsidR="00D16731" w:rsidRPr="00B0287B">
        <w:rPr>
          <w:sz w:val="32"/>
          <w:szCs w:val="32"/>
        </w:rPr>
        <w:t>pecialist curricula</w:t>
      </w:r>
      <w:r w:rsidR="00F4220A" w:rsidRPr="00B0287B">
        <w:rPr>
          <w:sz w:val="32"/>
          <w:szCs w:val="32"/>
        </w:rPr>
        <w:t xml:space="preserve"> and outcomes </w:t>
      </w:r>
      <w:r w:rsidR="00A0049D" w:rsidRPr="00B0287B">
        <w:rPr>
          <w:sz w:val="32"/>
          <w:szCs w:val="32"/>
        </w:rPr>
        <w:t>frameworks</w:t>
      </w:r>
      <w:r w:rsidRPr="00B0287B">
        <w:rPr>
          <w:sz w:val="32"/>
          <w:szCs w:val="32"/>
        </w:rPr>
        <w:t xml:space="preserve"> for </w:t>
      </w:r>
      <w:r w:rsidR="00A0049D" w:rsidRPr="00B0287B">
        <w:rPr>
          <w:sz w:val="32"/>
          <w:szCs w:val="32"/>
        </w:rPr>
        <w:t>children and young people</w:t>
      </w:r>
      <w:r w:rsidR="00C764AB" w:rsidRPr="00B0287B">
        <w:rPr>
          <w:sz w:val="32"/>
          <w:szCs w:val="32"/>
        </w:rPr>
        <w:t xml:space="preserve"> with VI</w:t>
      </w:r>
    </w:p>
    <w:p w14:paraId="00C4FEF7" w14:textId="23455BCA" w:rsidR="00873FB7" w:rsidRDefault="00873FB7" w:rsidP="000F22E9">
      <w:pPr>
        <w:rPr>
          <w:sz w:val="24"/>
          <w:szCs w:val="24"/>
        </w:rPr>
      </w:pPr>
      <w:r w:rsidRPr="00B0287B">
        <w:rPr>
          <w:sz w:val="24"/>
          <w:szCs w:val="24"/>
        </w:rPr>
        <w:t xml:space="preserve">Specialist educational support entails not only supporting children and young people with VI to access the standard academic curriculum, but also ensuring that they are taught a range of independent learning, mobility, everyday living and social skills. </w:t>
      </w:r>
      <w:bookmarkStart w:id="5" w:name="_Hlk526171655"/>
      <w:r w:rsidRPr="00B0287B">
        <w:rPr>
          <w:sz w:val="24"/>
          <w:szCs w:val="24"/>
        </w:rPr>
        <w:t xml:space="preserve">In the UK, responsibilities </w:t>
      </w:r>
      <w:r>
        <w:rPr>
          <w:sz w:val="24"/>
          <w:szCs w:val="24"/>
        </w:rPr>
        <w:t>for teaching these specialist skills</w:t>
      </w:r>
      <w:r w:rsidRPr="0041701E">
        <w:rPr>
          <w:sz w:val="24"/>
          <w:szCs w:val="24"/>
        </w:rPr>
        <w:t xml:space="preserve"> tend to be divided between the </w:t>
      </w:r>
      <w:r>
        <w:rPr>
          <w:sz w:val="24"/>
          <w:szCs w:val="24"/>
        </w:rPr>
        <w:t>Qualified Teacher for Children and Young People with VI (</w:t>
      </w:r>
      <w:r w:rsidRPr="0041701E">
        <w:rPr>
          <w:sz w:val="24"/>
          <w:szCs w:val="24"/>
        </w:rPr>
        <w:t>QTVI</w:t>
      </w:r>
      <w:r>
        <w:rPr>
          <w:sz w:val="24"/>
          <w:szCs w:val="24"/>
        </w:rPr>
        <w:t xml:space="preserve">) </w:t>
      </w:r>
      <w:r w:rsidRPr="0041701E">
        <w:rPr>
          <w:sz w:val="24"/>
          <w:szCs w:val="24"/>
        </w:rPr>
        <w:t xml:space="preserve">and </w:t>
      </w:r>
      <w:r>
        <w:rPr>
          <w:sz w:val="24"/>
          <w:szCs w:val="24"/>
        </w:rPr>
        <w:t xml:space="preserve">the </w:t>
      </w:r>
      <w:r w:rsidRPr="0041701E">
        <w:rPr>
          <w:sz w:val="24"/>
          <w:szCs w:val="24"/>
        </w:rPr>
        <w:t>Registered Qualified Habilitation Specialist (RQHS)</w:t>
      </w:r>
      <w:r>
        <w:rPr>
          <w:sz w:val="24"/>
          <w:szCs w:val="24"/>
        </w:rPr>
        <w:t xml:space="preserve">. The </w:t>
      </w:r>
      <w:r w:rsidRPr="0041701E">
        <w:rPr>
          <w:sz w:val="24"/>
          <w:szCs w:val="24"/>
        </w:rPr>
        <w:t xml:space="preserve">latter </w:t>
      </w:r>
      <w:r>
        <w:rPr>
          <w:sz w:val="24"/>
          <w:szCs w:val="24"/>
        </w:rPr>
        <w:t xml:space="preserve">qualification was introduced relatively recently </w:t>
      </w:r>
      <w:r w:rsidR="00047867">
        <w:rPr>
          <w:sz w:val="24"/>
          <w:szCs w:val="24"/>
        </w:rPr>
        <w:t xml:space="preserve">in </w:t>
      </w:r>
      <w:r w:rsidR="002A10A3" w:rsidRPr="00343044">
        <w:rPr>
          <w:sz w:val="24"/>
          <w:szCs w:val="24"/>
        </w:rPr>
        <w:t>200</w:t>
      </w:r>
      <w:r w:rsidR="00343044">
        <w:rPr>
          <w:sz w:val="24"/>
          <w:szCs w:val="24"/>
        </w:rPr>
        <w:t>9</w:t>
      </w:r>
      <w:r>
        <w:rPr>
          <w:color w:val="FF0000"/>
          <w:sz w:val="24"/>
          <w:szCs w:val="24"/>
        </w:rPr>
        <w:t xml:space="preserve"> </w:t>
      </w:r>
      <w:r>
        <w:rPr>
          <w:sz w:val="24"/>
          <w:szCs w:val="24"/>
        </w:rPr>
        <w:t xml:space="preserve">and </w:t>
      </w:r>
      <w:r w:rsidRPr="0041701E">
        <w:rPr>
          <w:sz w:val="24"/>
          <w:szCs w:val="24"/>
        </w:rPr>
        <w:t xml:space="preserve">practitioners </w:t>
      </w:r>
      <w:r>
        <w:rPr>
          <w:sz w:val="24"/>
          <w:szCs w:val="24"/>
        </w:rPr>
        <w:t xml:space="preserve">in this role </w:t>
      </w:r>
      <w:r w:rsidRPr="0041701E">
        <w:rPr>
          <w:sz w:val="24"/>
          <w:szCs w:val="24"/>
        </w:rPr>
        <w:t>may</w:t>
      </w:r>
      <w:r>
        <w:rPr>
          <w:sz w:val="24"/>
          <w:szCs w:val="24"/>
        </w:rPr>
        <w:t>, at the present time,</w:t>
      </w:r>
      <w:r w:rsidRPr="0041701E">
        <w:rPr>
          <w:sz w:val="24"/>
          <w:szCs w:val="24"/>
        </w:rPr>
        <w:t xml:space="preserve"> still be called Mobility Officers, O&amp;M Instructors, Education, Children’s or Paediatric Mobility Officers or Mobility and Independence Specialists (</w:t>
      </w:r>
      <w:proofErr w:type="spellStart"/>
      <w:r w:rsidRPr="0041701E">
        <w:rPr>
          <w:sz w:val="24"/>
          <w:szCs w:val="24"/>
        </w:rPr>
        <w:t>HabVIUK</w:t>
      </w:r>
      <w:proofErr w:type="spellEnd"/>
      <w:r w:rsidRPr="0041701E">
        <w:rPr>
          <w:sz w:val="24"/>
          <w:szCs w:val="24"/>
        </w:rPr>
        <w:t xml:space="preserve">, 2018).  </w:t>
      </w:r>
    </w:p>
    <w:p w14:paraId="2075F5DE" w14:textId="77777777" w:rsidR="00873FB7" w:rsidRDefault="00873FB7" w:rsidP="000F22E9">
      <w:pPr>
        <w:rPr>
          <w:color w:val="FF0000"/>
          <w:sz w:val="24"/>
          <w:szCs w:val="24"/>
        </w:rPr>
      </w:pPr>
    </w:p>
    <w:p w14:paraId="68660419" w14:textId="328E35FD" w:rsidR="00873FB7" w:rsidRDefault="00B04DB7" w:rsidP="000F22E9">
      <w:pPr>
        <w:rPr>
          <w:sz w:val="24"/>
          <w:szCs w:val="24"/>
        </w:rPr>
      </w:pPr>
      <w:r w:rsidRPr="00F3564C">
        <w:rPr>
          <w:sz w:val="24"/>
          <w:szCs w:val="24"/>
        </w:rPr>
        <w:t>Through initial analysis,</w:t>
      </w:r>
      <w:r w:rsidR="00873FB7" w:rsidRPr="00F3564C">
        <w:rPr>
          <w:sz w:val="24"/>
          <w:szCs w:val="24"/>
        </w:rPr>
        <w:t xml:space="preserve"> five specialist curricula and outcomes frameworks for children and young people with VI</w:t>
      </w:r>
      <w:r w:rsidR="00D22552" w:rsidRPr="00F3564C">
        <w:rPr>
          <w:sz w:val="24"/>
          <w:szCs w:val="24"/>
        </w:rPr>
        <w:t xml:space="preserve"> have been identified that are</w:t>
      </w:r>
      <w:r w:rsidR="00873FB7" w:rsidRPr="00F3564C">
        <w:rPr>
          <w:sz w:val="24"/>
          <w:szCs w:val="24"/>
        </w:rPr>
        <w:t xml:space="preserve"> being used in the UK </w:t>
      </w:r>
      <w:r w:rsidR="00151755" w:rsidRPr="00F3564C">
        <w:rPr>
          <w:sz w:val="24"/>
          <w:szCs w:val="24"/>
        </w:rPr>
        <w:t xml:space="preserve">as a whole, </w:t>
      </w:r>
      <w:r w:rsidR="00873FB7" w:rsidRPr="00F3564C">
        <w:rPr>
          <w:sz w:val="24"/>
          <w:szCs w:val="24"/>
        </w:rPr>
        <w:t>at present</w:t>
      </w:r>
      <w:r w:rsidR="002F4E2B" w:rsidRPr="00F3564C">
        <w:rPr>
          <w:sz w:val="24"/>
          <w:szCs w:val="24"/>
        </w:rPr>
        <w:t>.</w:t>
      </w:r>
      <w:r w:rsidR="00924281" w:rsidRPr="00F3564C">
        <w:rPr>
          <w:sz w:val="24"/>
          <w:szCs w:val="24"/>
        </w:rPr>
        <w:t xml:space="preserve"> </w:t>
      </w:r>
      <w:r w:rsidR="00873FB7" w:rsidRPr="00F3564C">
        <w:rPr>
          <w:sz w:val="24"/>
          <w:szCs w:val="24"/>
        </w:rPr>
        <w:t>In England there are six, plus an additional two frameworks designed to ascertain a child’s eligibility for, and allocate levels of, specialist support</w:t>
      </w:r>
      <w:r w:rsidR="002F4E2B" w:rsidRPr="00F3564C">
        <w:rPr>
          <w:sz w:val="24"/>
          <w:szCs w:val="24"/>
        </w:rPr>
        <w:t xml:space="preserve">. </w:t>
      </w:r>
      <w:r w:rsidR="00D22552" w:rsidRPr="00F3564C">
        <w:rPr>
          <w:sz w:val="24"/>
          <w:szCs w:val="24"/>
        </w:rPr>
        <w:t xml:space="preserve">This is not a </w:t>
      </w:r>
      <w:r w:rsidR="00343044">
        <w:rPr>
          <w:sz w:val="24"/>
          <w:szCs w:val="24"/>
        </w:rPr>
        <w:t xml:space="preserve">definitive </w:t>
      </w:r>
      <w:r w:rsidR="00D22552" w:rsidRPr="00F3564C">
        <w:rPr>
          <w:sz w:val="24"/>
          <w:szCs w:val="24"/>
        </w:rPr>
        <w:t xml:space="preserve">list as individual local authority education services, organisations, schools and consultants have developed their own frameworks.  </w:t>
      </w:r>
      <w:r w:rsidR="002F4E2B" w:rsidRPr="00F3564C">
        <w:rPr>
          <w:sz w:val="24"/>
          <w:szCs w:val="24"/>
        </w:rPr>
        <w:t xml:space="preserve">None of the curricula or outcomes frameworks are statutory in the UK. Only two (the </w:t>
      </w:r>
      <w:r w:rsidR="002D2E1D" w:rsidRPr="00F3564C">
        <w:rPr>
          <w:sz w:val="24"/>
          <w:szCs w:val="24"/>
        </w:rPr>
        <w:t>‘Expanded Core Curriculum’ (</w:t>
      </w:r>
      <w:r w:rsidR="002F4E2B" w:rsidRPr="00F3564C">
        <w:rPr>
          <w:sz w:val="24"/>
          <w:szCs w:val="24"/>
        </w:rPr>
        <w:t>ECC</w:t>
      </w:r>
      <w:r w:rsidR="002D2E1D" w:rsidRPr="00F3564C">
        <w:rPr>
          <w:sz w:val="24"/>
          <w:szCs w:val="24"/>
        </w:rPr>
        <w:t>)</w:t>
      </w:r>
      <w:r w:rsidR="002F4E2B" w:rsidRPr="00F3564C">
        <w:rPr>
          <w:sz w:val="24"/>
          <w:szCs w:val="24"/>
        </w:rPr>
        <w:t xml:space="preserve"> and </w:t>
      </w:r>
      <w:r w:rsidR="002D2E1D" w:rsidRPr="00F3564C">
        <w:rPr>
          <w:sz w:val="24"/>
          <w:szCs w:val="24"/>
        </w:rPr>
        <w:t>‘Developmental Journal for Babies and Young Children with Visual Impairment’ (</w:t>
      </w:r>
      <w:r w:rsidR="002F4E2B" w:rsidRPr="00F3564C">
        <w:rPr>
          <w:sz w:val="24"/>
          <w:szCs w:val="24"/>
        </w:rPr>
        <w:t>DJVI</w:t>
      </w:r>
      <w:r w:rsidR="002D2E1D" w:rsidRPr="00F3564C">
        <w:rPr>
          <w:sz w:val="24"/>
          <w:szCs w:val="24"/>
        </w:rPr>
        <w:t>)</w:t>
      </w:r>
      <w:r w:rsidR="00EB4028">
        <w:rPr>
          <w:sz w:val="24"/>
          <w:szCs w:val="24"/>
        </w:rPr>
        <w:t xml:space="preserve"> </w:t>
      </w:r>
      <w:r w:rsidR="002D2E1D" w:rsidRPr="00F3564C">
        <w:rPr>
          <w:sz w:val="24"/>
          <w:szCs w:val="24"/>
        </w:rPr>
        <w:t>which are discussed in the following section</w:t>
      </w:r>
      <w:r w:rsidR="003A0046">
        <w:rPr>
          <w:sz w:val="24"/>
          <w:szCs w:val="24"/>
        </w:rPr>
        <w:t>)</w:t>
      </w:r>
      <w:r w:rsidR="002F4E2B" w:rsidRPr="00F3564C">
        <w:rPr>
          <w:sz w:val="24"/>
          <w:szCs w:val="24"/>
        </w:rPr>
        <w:t xml:space="preserve"> have formal status and are widely recognised by the VI education profession both nationally and internationally.  </w:t>
      </w:r>
      <w:r w:rsidR="00873FB7" w:rsidRPr="00F3564C">
        <w:rPr>
          <w:sz w:val="24"/>
          <w:szCs w:val="24"/>
        </w:rPr>
        <w:t xml:space="preserve">As noted in the introduction, while there is considerable similarity and overlap between these frameworks, having this number can </w:t>
      </w:r>
      <w:r w:rsidR="00160FB8">
        <w:rPr>
          <w:sz w:val="24"/>
          <w:szCs w:val="24"/>
        </w:rPr>
        <w:t xml:space="preserve">in itself </w:t>
      </w:r>
      <w:r w:rsidR="00873FB7" w:rsidRPr="00F3564C">
        <w:rPr>
          <w:sz w:val="24"/>
          <w:szCs w:val="24"/>
        </w:rPr>
        <w:t xml:space="preserve">lead to a lack of clarity about what should be taught, when, and by whom. The remainder of this section describes the history and content of </w:t>
      </w:r>
      <w:r w:rsidR="00160FB8">
        <w:rPr>
          <w:sz w:val="24"/>
          <w:szCs w:val="24"/>
        </w:rPr>
        <w:t xml:space="preserve">the identified </w:t>
      </w:r>
      <w:r w:rsidR="00873FB7" w:rsidRPr="00F3564C">
        <w:rPr>
          <w:sz w:val="24"/>
          <w:szCs w:val="24"/>
        </w:rPr>
        <w:t>frameworks</w:t>
      </w:r>
      <w:r w:rsidR="00E802A5" w:rsidRPr="00F3564C">
        <w:rPr>
          <w:sz w:val="24"/>
          <w:szCs w:val="24"/>
        </w:rPr>
        <w:t xml:space="preserve"> (including the two eligibility frameworks)</w:t>
      </w:r>
      <w:r w:rsidR="00873FB7" w:rsidRPr="00F3564C">
        <w:rPr>
          <w:sz w:val="24"/>
          <w:szCs w:val="24"/>
        </w:rPr>
        <w:t>.</w:t>
      </w:r>
    </w:p>
    <w:p w14:paraId="14B9EDC0" w14:textId="77777777" w:rsidR="00A65CB3" w:rsidRPr="00F3564C" w:rsidRDefault="00A65CB3" w:rsidP="000F22E9">
      <w:pPr>
        <w:rPr>
          <w:sz w:val="24"/>
          <w:szCs w:val="24"/>
        </w:rPr>
      </w:pPr>
    </w:p>
    <w:bookmarkEnd w:id="5"/>
    <w:p w14:paraId="2D8AE7A6" w14:textId="77777777" w:rsidR="00873FB7" w:rsidRPr="00AF39F3" w:rsidRDefault="00873FB7" w:rsidP="000F22E9">
      <w:pPr>
        <w:pStyle w:val="Heading4"/>
        <w:rPr>
          <w:color w:val="FF0000"/>
          <w:sz w:val="24"/>
          <w:szCs w:val="24"/>
        </w:rPr>
      </w:pPr>
      <w:r w:rsidRPr="006A1A37">
        <w:rPr>
          <w:sz w:val="24"/>
          <w:szCs w:val="24"/>
        </w:rPr>
        <w:t xml:space="preserve">Expanded core </w:t>
      </w:r>
      <w:r w:rsidRPr="002F4E2B">
        <w:rPr>
          <w:sz w:val="24"/>
          <w:szCs w:val="24"/>
        </w:rPr>
        <w:t>curriculum</w:t>
      </w:r>
      <w:r w:rsidR="00F77B2A" w:rsidRPr="002F4E2B">
        <w:rPr>
          <w:sz w:val="24"/>
          <w:szCs w:val="24"/>
        </w:rPr>
        <w:t xml:space="preserve"> </w:t>
      </w:r>
      <w:r w:rsidR="00AF39F3" w:rsidRPr="002F4E2B">
        <w:rPr>
          <w:sz w:val="24"/>
          <w:szCs w:val="24"/>
        </w:rPr>
        <w:t>(</w:t>
      </w:r>
      <w:r w:rsidR="00D45DE9">
        <w:rPr>
          <w:sz w:val="24"/>
          <w:szCs w:val="24"/>
        </w:rPr>
        <w:t xml:space="preserve">formal, but not statutory, status, </w:t>
      </w:r>
      <w:r w:rsidR="00AF39F3" w:rsidRPr="002F4E2B">
        <w:rPr>
          <w:sz w:val="24"/>
          <w:szCs w:val="24"/>
        </w:rPr>
        <w:t>internationally recognised)</w:t>
      </w:r>
    </w:p>
    <w:p w14:paraId="44E59290" w14:textId="77777777" w:rsidR="00873FB7" w:rsidRDefault="00873FB7" w:rsidP="000F22E9">
      <w:pPr>
        <w:rPr>
          <w:sz w:val="24"/>
          <w:szCs w:val="24"/>
        </w:rPr>
      </w:pPr>
      <w:r>
        <w:rPr>
          <w:sz w:val="24"/>
          <w:szCs w:val="24"/>
        </w:rPr>
        <w:t>I</w:t>
      </w:r>
      <w:r w:rsidRPr="00754D68">
        <w:rPr>
          <w:sz w:val="24"/>
          <w:szCs w:val="24"/>
        </w:rPr>
        <w:t>n the US,</w:t>
      </w:r>
      <w:r>
        <w:rPr>
          <w:sz w:val="24"/>
          <w:szCs w:val="24"/>
        </w:rPr>
        <w:t xml:space="preserve"> these skills are grouped under the heading of</w:t>
      </w:r>
      <w:r w:rsidRPr="00754D68">
        <w:rPr>
          <w:sz w:val="24"/>
          <w:szCs w:val="24"/>
        </w:rPr>
        <w:t xml:space="preserve"> the ‘expanded core curriculum’ (ECC)</w:t>
      </w:r>
      <w:r>
        <w:rPr>
          <w:sz w:val="24"/>
          <w:szCs w:val="24"/>
        </w:rPr>
        <w:t xml:space="preserve">, with nine outcome areas: compensatory or access skills, sensory efficiency skills (tactile, listening skills), use of assistive technology, </w:t>
      </w:r>
      <w:proofErr w:type="spellStart"/>
      <w:r>
        <w:rPr>
          <w:sz w:val="24"/>
          <w:szCs w:val="24"/>
        </w:rPr>
        <w:t>self determination</w:t>
      </w:r>
      <w:proofErr w:type="spellEnd"/>
      <w:r>
        <w:rPr>
          <w:sz w:val="24"/>
          <w:szCs w:val="24"/>
        </w:rPr>
        <w:t xml:space="preserve"> skills, social interaction skills, recreational and leisure skills, orientation and mobility skills and concepts, independent living skills, and careers education </w:t>
      </w:r>
      <w:r w:rsidRPr="000D66BF">
        <w:rPr>
          <w:sz w:val="24"/>
          <w:szCs w:val="24"/>
        </w:rPr>
        <w:t>(</w:t>
      </w:r>
      <w:r>
        <w:rPr>
          <w:sz w:val="24"/>
          <w:szCs w:val="24"/>
        </w:rPr>
        <w:t xml:space="preserve">Hatlen,1996; Sapp and </w:t>
      </w:r>
      <w:proofErr w:type="spellStart"/>
      <w:r>
        <w:rPr>
          <w:sz w:val="24"/>
          <w:szCs w:val="24"/>
        </w:rPr>
        <w:t>Hatlen</w:t>
      </w:r>
      <w:proofErr w:type="spellEnd"/>
      <w:r>
        <w:rPr>
          <w:sz w:val="24"/>
          <w:szCs w:val="24"/>
        </w:rPr>
        <w:t>, 2010</w:t>
      </w:r>
      <w:r w:rsidRPr="000D66BF">
        <w:rPr>
          <w:sz w:val="24"/>
          <w:szCs w:val="24"/>
        </w:rPr>
        <w:t>).</w:t>
      </w:r>
      <w:r>
        <w:rPr>
          <w:sz w:val="24"/>
          <w:szCs w:val="24"/>
        </w:rPr>
        <w:t xml:space="preserve"> The ECC is known internationally within the VI specialist education field, and is:</w:t>
      </w:r>
    </w:p>
    <w:p w14:paraId="36346E30" w14:textId="77777777" w:rsidR="00873FB7" w:rsidRDefault="00873FB7" w:rsidP="000F22E9">
      <w:pPr>
        <w:rPr>
          <w:sz w:val="24"/>
          <w:szCs w:val="24"/>
        </w:rPr>
      </w:pPr>
    </w:p>
    <w:p w14:paraId="1473F30B" w14:textId="6939293D" w:rsidR="00873FB7" w:rsidRDefault="00873FB7" w:rsidP="000F22E9">
      <w:pPr>
        <w:autoSpaceDE w:val="0"/>
        <w:autoSpaceDN w:val="0"/>
        <w:adjustRightInd w:val="0"/>
        <w:ind w:left="720"/>
        <w:rPr>
          <w:rFonts w:cs="Arial"/>
          <w:sz w:val="24"/>
          <w:szCs w:val="24"/>
        </w:rPr>
      </w:pPr>
      <w:r>
        <w:rPr>
          <w:sz w:val="24"/>
          <w:szCs w:val="24"/>
        </w:rPr>
        <w:t>“…</w:t>
      </w:r>
      <w:r w:rsidRPr="00145F0D">
        <w:rPr>
          <w:rFonts w:cs="Arial"/>
          <w:i/>
          <w:sz w:val="24"/>
          <w:szCs w:val="24"/>
        </w:rPr>
        <w:t xml:space="preserve">a globally recognized prerequisite to the inclusion of students with vision impairment (those who are blind or have low vision) in schools… The ECC is not seen as an optional part of a vision impaired student’s educational program but an essential part that must be taught, compensating for experiences that are typically learned incidentally by sighted children through observing role models visually (…) </w:t>
      </w:r>
      <w:r w:rsidRPr="00145F0D">
        <w:rPr>
          <w:rFonts w:cs="Arial"/>
          <w:sz w:val="24"/>
          <w:szCs w:val="24"/>
        </w:rPr>
        <w:t>[refs].</w:t>
      </w:r>
      <w:r w:rsidRPr="00145F0D">
        <w:rPr>
          <w:rFonts w:cs="Arial"/>
          <w:i/>
          <w:sz w:val="24"/>
          <w:szCs w:val="24"/>
        </w:rPr>
        <w:t xml:space="preserve"> Without training in the ECC skills, students who are vision impaired have difficulty accessing the standard core curriculum or engaging in many of the activities that are basic to their well-being</w:t>
      </w:r>
      <w:r w:rsidRPr="00FF4B2D">
        <w:rPr>
          <w:rFonts w:cs="Arial"/>
          <w:sz w:val="24"/>
          <w:szCs w:val="24"/>
        </w:rPr>
        <w:t xml:space="preserve"> (</w:t>
      </w:r>
      <w:r>
        <w:rPr>
          <w:rFonts w:cs="Arial"/>
          <w:sz w:val="24"/>
          <w:szCs w:val="24"/>
        </w:rPr>
        <w:t>…</w:t>
      </w:r>
      <w:r w:rsidRPr="00FF4B2D">
        <w:rPr>
          <w:rFonts w:cs="Arial"/>
          <w:sz w:val="24"/>
          <w:szCs w:val="24"/>
        </w:rPr>
        <w:t>)</w:t>
      </w:r>
      <w:r>
        <w:rPr>
          <w:rFonts w:cs="Arial"/>
          <w:sz w:val="24"/>
          <w:szCs w:val="24"/>
        </w:rPr>
        <w:t xml:space="preserve"> [refs]</w:t>
      </w:r>
      <w:r w:rsidRPr="00FF4B2D">
        <w:rPr>
          <w:rFonts w:cs="Arial"/>
          <w:sz w:val="24"/>
          <w:szCs w:val="24"/>
        </w:rPr>
        <w:t>.</w:t>
      </w:r>
      <w:r>
        <w:rPr>
          <w:rFonts w:cs="Arial"/>
          <w:sz w:val="24"/>
          <w:szCs w:val="24"/>
        </w:rPr>
        <w:t xml:space="preserve">” (Opie, 2018, </w:t>
      </w:r>
      <w:r w:rsidRPr="005218C6">
        <w:rPr>
          <w:rFonts w:cs="Arial"/>
          <w:sz w:val="24"/>
          <w:szCs w:val="24"/>
        </w:rPr>
        <w:t>p76</w:t>
      </w:r>
      <w:r>
        <w:rPr>
          <w:rFonts w:cs="Arial"/>
          <w:sz w:val="24"/>
          <w:szCs w:val="24"/>
        </w:rPr>
        <w:t>)</w:t>
      </w:r>
    </w:p>
    <w:p w14:paraId="50EFFE59" w14:textId="77777777" w:rsidR="00A65CB3" w:rsidRDefault="00A65CB3" w:rsidP="000F22E9">
      <w:pPr>
        <w:autoSpaceDE w:val="0"/>
        <w:autoSpaceDN w:val="0"/>
        <w:adjustRightInd w:val="0"/>
        <w:ind w:left="720"/>
        <w:rPr>
          <w:rFonts w:cs="Arial"/>
          <w:sz w:val="24"/>
          <w:szCs w:val="24"/>
        </w:rPr>
      </w:pPr>
    </w:p>
    <w:p w14:paraId="08916166" w14:textId="77777777" w:rsidR="00873FB7" w:rsidRPr="002F4E2B" w:rsidRDefault="00873FB7" w:rsidP="000F22E9">
      <w:pPr>
        <w:pStyle w:val="Heading4"/>
        <w:rPr>
          <w:sz w:val="24"/>
          <w:szCs w:val="24"/>
        </w:rPr>
      </w:pPr>
      <w:r w:rsidRPr="006A1A37">
        <w:rPr>
          <w:sz w:val="24"/>
          <w:szCs w:val="24"/>
        </w:rPr>
        <w:lastRenderedPageBreak/>
        <w:t xml:space="preserve">UK </w:t>
      </w:r>
      <w:r>
        <w:rPr>
          <w:sz w:val="24"/>
          <w:szCs w:val="24"/>
        </w:rPr>
        <w:t>specialist/</w:t>
      </w:r>
      <w:r w:rsidRPr="006A1A37">
        <w:rPr>
          <w:sz w:val="24"/>
          <w:szCs w:val="24"/>
        </w:rPr>
        <w:t xml:space="preserve">additional </w:t>
      </w:r>
      <w:r w:rsidRPr="002F4E2B">
        <w:rPr>
          <w:sz w:val="24"/>
          <w:szCs w:val="24"/>
        </w:rPr>
        <w:t>curriculum</w:t>
      </w:r>
      <w:r w:rsidR="00412FD5" w:rsidRPr="002F4E2B">
        <w:rPr>
          <w:sz w:val="24"/>
          <w:szCs w:val="24"/>
        </w:rPr>
        <w:t xml:space="preserve"> </w:t>
      </w:r>
      <w:r w:rsidR="00784A6D" w:rsidRPr="002F4E2B">
        <w:rPr>
          <w:sz w:val="24"/>
          <w:szCs w:val="24"/>
        </w:rPr>
        <w:t>(</w:t>
      </w:r>
      <w:r w:rsidR="00B4758A" w:rsidRPr="002F4E2B">
        <w:rPr>
          <w:sz w:val="24"/>
          <w:szCs w:val="24"/>
        </w:rPr>
        <w:t>descriptive</w:t>
      </w:r>
      <w:r w:rsidR="00F46F11" w:rsidRPr="002F4E2B">
        <w:rPr>
          <w:sz w:val="24"/>
          <w:szCs w:val="24"/>
        </w:rPr>
        <w:t>, no formal status nationally</w:t>
      </w:r>
      <w:r w:rsidR="00080A50" w:rsidRPr="002F4E2B">
        <w:rPr>
          <w:sz w:val="24"/>
          <w:szCs w:val="24"/>
        </w:rPr>
        <w:t xml:space="preserve"> or internationally) </w:t>
      </w:r>
    </w:p>
    <w:p w14:paraId="4C523376" w14:textId="5CC681C1" w:rsidR="00873FB7" w:rsidRPr="00216028" w:rsidRDefault="00873FB7" w:rsidP="000F22E9">
      <w:pPr>
        <w:rPr>
          <w:color w:val="FF0000"/>
          <w:sz w:val="24"/>
          <w:szCs w:val="24"/>
        </w:rPr>
      </w:pPr>
      <w:bookmarkStart w:id="6" w:name="_Hlk528751157"/>
      <w:r>
        <w:rPr>
          <w:sz w:val="24"/>
          <w:szCs w:val="24"/>
        </w:rPr>
        <w:t>In the UK five key areas of a specialist or ‘additional’ curriculum have been identified</w:t>
      </w:r>
      <w:r w:rsidR="00D45DE9">
        <w:rPr>
          <w:sz w:val="24"/>
          <w:szCs w:val="24"/>
        </w:rPr>
        <w:t>. Unlike the ECC the UK additional curriculum is not a formal curriculum or framework but a description of the skills that are generally taught to pupils with VI in the UK</w:t>
      </w:r>
      <w:r>
        <w:rPr>
          <w:sz w:val="24"/>
          <w:szCs w:val="24"/>
        </w:rPr>
        <w:t xml:space="preserve">. </w:t>
      </w:r>
      <w:bookmarkEnd w:id="6"/>
      <w:r>
        <w:rPr>
          <w:sz w:val="24"/>
          <w:szCs w:val="24"/>
        </w:rPr>
        <w:t>These are: access to literacy (including braille), low vision training, ICT, mobility and independence, and social and emotional inclusion (Douglas</w:t>
      </w:r>
      <w:r w:rsidR="00A65CB3">
        <w:rPr>
          <w:sz w:val="24"/>
          <w:szCs w:val="24"/>
        </w:rPr>
        <w:t xml:space="preserve">, </w:t>
      </w:r>
      <w:proofErr w:type="spellStart"/>
      <w:r w:rsidR="00A65CB3">
        <w:rPr>
          <w:sz w:val="24"/>
          <w:szCs w:val="24"/>
        </w:rPr>
        <w:t>McLinden</w:t>
      </w:r>
      <w:proofErr w:type="spellEnd"/>
      <w:r w:rsidR="00A65CB3">
        <w:rPr>
          <w:sz w:val="24"/>
          <w:szCs w:val="24"/>
        </w:rPr>
        <w:t>, McCall, Pavey, Ware and Farrell</w:t>
      </w:r>
      <w:r>
        <w:rPr>
          <w:sz w:val="24"/>
          <w:szCs w:val="24"/>
        </w:rPr>
        <w:t xml:space="preserve">, 2009; </w:t>
      </w:r>
      <w:proofErr w:type="spellStart"/>
      <w:r>
        <w:rPr>
          <w:sz w:val="24"/>
          <w:szCs w:val="24"/>
        </w:rPr>
        <w:t>McLinden</w:t>
      </w:r>
      <w:proofErr w:type="spellEnd"/>
      <w:r>
        <w:rPr>
          <w:sz w:val="24"/>
          <w:szCs w:val="24"/>
        </w:rPr>
        <w:t xml:space="preserve"> et al, 2016)</w:t>
      </w:r>
      <w:r w:rsidRPr="00DA03A0">
        <w:rPr>
          <w:sz w:val="24"/>
          <w:szCs w:val="24"/>
        </w:rPr>
        <w:t>.</w:t>
      </w:r>
      <w:r w:rsidR="006A0754">
        <w:rPr>
          <w:sz w:val="24"/>
          <w:szCs w:val="24"/>
        </w:rPr>
        <w:t xml:space="preserve"> </w:t>
      </w:r>
    </w:p>
    <w:p w14:paraId="088D128F" w14:textId="77777777" w:rsidR="00873FB7" w:rsidRDefault="00873FB7" w:rsidP="000F22E9">
      <w:pPr>
        <w:rPr>
          <w:color w:val="FF0000"/>
          <w:sz w:val="24"/>
          <w:szCs w:val="24"/>
        </w:rPr>
      </w:pPr>
    </w:p>
    <w:p w14:paraId="270D9F83" w14:textId="77777777" w:rsidR="00873FB7" w:rsidRPr="006A1A37" w:rsidRDefault="00873FB7" w:rsidP="000F22E9">
      <w:pPr>
        <w:pStyle w:val="Heading4"/>
        <w:rPr>
          <w:sz w:val="24"/>
          <w:szCs w:val="24"/>
        </w:rPr>
      </w:pPr>
      <w:r w:rsidRPr="006A1A37">
        <w:rPr>
          <w:sz w:val="24"/>
          <w:szCs w:val="24"/>
        </w:rPr>
        <w:t xml:space="preserve">Developmental </w:t>
      </w:r>
      <w:r>
        <w:rPr>
          <w:sz w:val="24"/>
          <w:szCs w:val="24"/>
        </w:rPr>
        <w:t>J</w:t>
      </w:r>
      <w:r w:rsidRPr="006A1A37">
        <w:rPr>
          <w:sz w:val="24"/>
          <w:szCs w:val="24"/>
        </w:rPr>
        <w:t>ournal (DJVI)</w:t>
      </w:r>
      <w:r w:rsidR="00D45DE9">
        <w:rPr>
          <w:sz w:val="24"/>
          <w:szCs w:val="24"/>
        </w:rPr>
        <w:t xml:space="preserve"> (formal, but not statutory, status nationally – and increasingly internationally – recognised)</w:t>
      </w:r>
    </w:p>
    <w:p w14:paraId="50AD3AD5" w14:textId="319E342F" w:rsidR="00873FB7" w:rsidRDefault="00873FB7" w:rsidP="000F22E9">
      <w:pPr>
        <w:rPr>
          <w:sz w:val="24"/>
          <w:szCs w:val="24"/>
        </w:rPr>
      </w:pPr>
      <w:r>
        <w:rPr>
          <w:sz w:val="24"/>
          <w:szCs w:val="24"/>
        </w:rPr>
        <w:t xml:space="preserve">The </w:t>
      </w:r>
      <w:r w:rsidRPr="005619BA">
        <w:rPr>
          <w:sz w:val="24"/>
          <w:szCs w:val="24"/>
        </w:rPr>
        <w:t xml:space="preserve">UK </w:t>
      </w:r>
      <w:r>
        <w:rPr>
          <w:sz w:val="24"/>
          <w:szCs w:val="24"/>
        </w:rPr>
        <w:t xml:space="preserve">has a separate, research based developmental framework for addressing </w:t>
      </w:r>
      <w:r w:rsidRPr="005619BA">
        <w:rPr>
          <w:sz w:val="24"/>
          <w:szCs w:val="24"/>
        </w:rPr>
        <w:t xml:space="preserve">the particular developmental vulnerabilities of babies and very young children with severe or </w:t>
      </w:r>
      <w:r w:rsidRPr="008D007A">
        <w:rPr>
          <w:sz w:val="24"/>
          <w:szCs w:val="24"/>
        </w:rPr>
        <w:t>profound vision impairment, the Developmental Journal for babies and children with VI</w:t>
      </w:r>
      <w:r>
        <w:rPr>
          <w:sz w:val="24"/>
          <w:szCs w:val="24"/>
        </w:rPr>
        <w:t xml:space="preserve"> (DJVI). </w:t>
      </w:r>
      <w:r w:rsidRPr="007E0574">
        <w:rPr>
          <w:sz w:val="24"/>
          <w:szCs w:val="24"/>
        </w:rPr>
        <w:t xml:space="preserve">The </w:t>
      </w:r>
      <w:r>
        <w:rPr>
          <w:sz w:val="24"/>
          <w:szCs w:val="24"/>
        </w:rPr>
        <w:t>DJVI, which was designed to be used jointly by parents and their key worker, p</w:t>
      </w:r>
      <w:r w:rsidRPr="007E0574">
        <w:rPr>
          <w:sz w:val="24"/>
          <w:szCs w:val="24"/>
        </w:rPr>
        <w:t>rovides a structured sequential</w:t>
      </w:r>
      <w:r>
        <w:rPr>
          <w:sz w:val="24"/>
          <w:szCs w:val="24"/>
        </w:rPr>
        <w:t xml:space="preserve"> </w:t>
      </w:r>
      <w:r w:rsidRPr="007E0574">
        <w:rPr>
          <w:sz w:val="24"/>
          <w:szCs w:val="24"/>
        </w:rPr>
        <w:t>guide of expected developmental steps in young children with</w:t>
      </w:r>
      <w:r>
        <w:rPr>
          <w:sz w:val="24"/>
          <w:szCs w:val="24"/>
        </w:rPr>
        <w:t xml:space="preserve"> </w:t>
      </w:r>
      <w:r w:rsidRPr="007E0574">
        <w:rPr>
          <w:sz w:val="24"/>
          <w:szCs w:val="24"/>
        </w:rPr>
        <w:t>VI aged 0–36 months</w:t>
      </w:r>
      <w:r>
        <w:rPr>
          <w:sz w:val="24"/>
          <w:szCs w:val="24"/>
        </w:rPr>
        <w:t xml:space="preserve">. It has </w:t>
      </w:r>
      <w:r w:rsidRPr="007E0574">
        <w:rPr>
          <w:sz w:val="24"/>
          <w:szCs w:val="24"/>
        </w:rPr>
        <w:t>five areas of development</w:t>
      </w:r>
      <w:r>
        <w:rPr>
          <w:sz w:val="24"/>
          <w:szCs w:val="24"/>
        </w:rPr>
        <w:t>: s</w:t>
      </w:r>
      <w:r w:rsidRPr="005619BA">
        <w:rPr>
          <w:sz w:val="24"/>
          <w:szCs w:val="24"/>
        </w:rPr>
        <w:t xml:space="preserve">ocial and emotional development, </w:t>
      </w:r>
      <w:r>
        <w:rPr>
          <w:sz w:val="24"/>
          <w:szCs w:val="24"/>
        </w:rPr>
        <w:t>c</w:t>
      </w:r>
      <w:r w:rsidRPr="005619BA">
        <w:rPr>
          <w:sz w:val="24"/>
          <w:szCs w:val="24"/>
        </w:rPr>
        <w:t xml:space="preserve">ommunication, language and meaning, </w:t>
      </w:r>
      <w:r>
        <w:rPr>
          <w:sz w:val="24"/>
          <w:szCs w:val="24"/>
        </w:rPr>
        <w:t>p</w:t>
      </w:r>
      <w:r w:rsidRPr="005619BA">
        <w:rPr>
          <w:sz w:val="24"/>
          <w:szCs w:val="24"/>
        </w:rPr>
        <w:t xml:space="preserve">lay and learning, </w:t>
      </w:r>
      <w:r>
        <w:rPr>
          <w:sz w:val="24"/>
          <w:szCs w:val="24"/>
        </w:rPr>
        <w:t>m</w:t>
      </w:r>
      <w:r w:rsidRPr="005619BA">
        <w:rPr>
          <w:sz w:val="24"/>
          <w:szCs w:val="24"/>
        </w:rPr>
        <w:t xml:space="preserve">ovement and mobility, and </w:t>
      </w:r>
      <w:r>
        <w:rPr>
          <w:sz w:val="24"/>
          <w:szCs w:val="24"/>
        </w:rPr>
        <w:t>t</w:t>
      </w:r>
      <w:r w:rsidRPr="005619BA">
        <w:rPr>
          <w:sz w:val="24"/>
          <w:szCs w:val="24"/>
        </w:rPr>
        <w:t>owards independent self-care (Dale and Salt, 2007)</w:t>
      </w:r>
      <w:r>
        <w:rPr>
          <w:sz w:val="24"/>
          <w:szCs w:val="24"/>
        </w:rPr>
        <w:t>. The release of a new edition of the DJVI is planned (UCL, 2018). This follows findings from a recent, major, UK research study (Dale</w:t>
      </w:r>
      <w:r w:rsidR="00343044">
        <w:rPr>
          <w:sz w:val="24"/>
          <w:szCs w:val="24"/>
        </w:rPr>
        <w:t xml:space="preserve">, </w:t>
      </w:r>
      <w:proofErr w:type="spellStart"/>
      <w:r w:rsidR="00343044">
        <w:rPr>
          <w:sz w:val="24"/>
          <w:szCs w:val="24"/>
        </w:rPr>
        <w:t>Sakkalou</w:t>
      </w:r>
      <w:proofErr w:type="spellEnd"/>
      <w:r w:rsidR="00343044">
        <w:rPr>
          <w:sz w:val="24"/>
          <w:szCs w:val="24"/>
        </w:rPr>
        <w:t>,</w:t>
      </w:r>
      <w:r w:rsidR="00A65CB3">
        <w:rPr>
          <w:sz w:val="24"/>
          <w:szCs w:val="24"/>
        </w:rPr>
        <w:t xml:space="preserve"> O’Reilly, Springall, </w:t>
      </w:r>
      <w:proofErr w:type="spellStart"/>
      <w:r w:rsidR="00A65CB3">
        <w:rPr>
          <w:sz w:val="24"/>
          <w:szCs w:val="24"/>
        </w:rPr>
        <w:t>Sakki</w:t>
      </w:r>
      <w:proofErr w:type="spellEnd"/>
      <w:r w:rsidR="00A65CB3">
        <w:rPr>
          <w:sz w:val="24"/>
          <w:szCs w:val="24"/>
        </w:rPr>
        <w:t xml:space="preserve">, </w:t>
      </w:r>
      <w:proofErr w:type="spellStart"/>
      <w:r w:rsidR="00A65CB3">
        <w:rPr>
          <w:sz w:val="24"/>
          <w:szCs w:val="24"/>
        </w:rPr>
        <w:t>Glew</w:t>
      </w:r>
      <w:proofErr w:type="spellEnd"/>
      <w:r w:rsidR="00A65CB3">
        <w:rPr>
          <w:sz w:val="24"/>
          <w:szCs w:val="24"/>
        </w:rPr>
        <w:t xml:space="preserve">, </w:t>
      </w:r>
      <w:proofErr w:type="spellStart"/>
      <w:r w:rsidR="00A65CB3">
        <w:rPr>
          <w:sz w:val="24"/>
          <w:szCs w:val="24"/>
        </w:rPr>
        <w:t>Pissaridou</w:t>
      </w:r>
      <w:proofErr w:type="spellEnd"/>
      <w:r w:rsidR="00A65CB3">
        <w:rPr>
          <w:sz w:val="24"/>
          <w:szCs w:val="24"/>
        </w:rPr>
        <w:t xml:space="preserve">, De </w:t>
      </w:r>
      <w:proofErr w:type="spellStart"/>
      <w:r w:rsidR="00A65CB3">
        <w:rPr>
          <w:sz w:val="24"/>
          <w:szCs w:val="24"/>
        </w:rPr>
        <w:t>Haan</w:t>
      </w:r>
      <w:proofErr w:type="spellEnd"/>
      <w:r w:rsidR="00A65CB3">
        <w:rPr>
          <w:sz w:val="24"/>
          <w:szCs w:val="24"/>
        </w:rPr>
        <w:t xml:space="preserve"> and Salt, </w:t>
      </w:r>
      <w:r w:rsidR="00343044">
        <w:rPr>
          <w:sz w:val="24"/>
          <w:szCs w:val="24"/>
        </w:rPr>
        <w:t>2018</w:t>
      </w:r>
      <w:r>
        <w:rPr>
          <w:sz w:val="24"/>
          <w:szCs w:val="24"/>
        </w:rPr>
        <w:t>) which are being used to update an intervention programme that provides a systematic framework for tracking and supporting vision and development of babies and toddlers with VI, and to inform new online training for health and education professionals (HEE, 2017).</w:t>
      </w:r>
    </w:p>
    <w:p w14:paraId="1D7C70FA" w14:textId="77777777" w:rsidR="00E32F57" w:rsidRDefault="00E32F57" w:rsidP="000F22E9">
      <w:pPr>
        <w:pStyle w:val="Heading4"/>
        <w:rPr>
          <w:sz w:val="24"/>
          <w:szCs w:val="24"/>
        </w:rPr>
      </w:pPr>
    </w:p>
    <w:p w14:paraId="21CFEC7E" w14:textId="7EFF26B2" w:rsidR="00873FB7" w:rsidRPr="006A1A37" w:rsidRDefault="00873FB7" w:rsidP="000F22E9">
      <w:pPr>
        <w:pStyle w:val="Heading4"/>
        <w:rPr>
          <w:sz w:val="24"/>
          <w:szCs w:val="24"/>
        </w:rPr>
      </w:pPr>
      <w:r w:rsidRPr="006A1A37">
        <w:rPr>
          <w:sz w:val="24"/>
          <w:szCs w:val="24"/>
        </w:rPr>
        <w:t>Learner outcomes framework</w:t>
      </w:r>
      <w:r w:rsidR="00D45DE9">
        <w:rPr>
          <w:sz w:val="24"/>
          <w:szCs w:val="24"/>
        </w:rPr>
        <w:t xml:space="preserve"> (</w:t>
      </w:r>
      <w:r w:rsidR="00FF5B1D">
        <w:rPr>
          <w:sz w:val="24"/>
          <w:szCs w:val="24"/>
        </w:rPr>
        <w:t xml:space="preserve">no formal status, </w:t>
      </w:r>
      <w:r w:rsidR="00300B3C">
        <w:rPr>
          <w:sz w:val="24"/>
          <w:szCs w:val="24"/>
        </w:rPr>
        <w:t>some recognition</w:t>
      </w:r>
      <w:r w:rsidR="00FF5B1D">
        <w:rPr>
          <w:sz w:val="24"/>
          <w:szCs w:val="24"/>
        </w:rPr>
        <w:t xml:space="preserve"> in England an</w:t>
      </w:r>
      <w:r w:rsidR="00300B3C">
        <w:rPr>
          <w:sz w:val="24"/>
          <w:szCs w:val="24"/>
        </w:rPr>
        <w:t>d parts of Wales)</w:t>
      </w:r>
    </w:p>
    <w:p w14:paraId="40B05A04" w14:textId="77777777" w:rsidR="00873FB7" w:rsidRDefault="00873FB7" w:rsidP="000F22E9">
      <w:pPr>
        <w:rPr>
          <w:color w:val="FF0000"/>
          <w:sz w:val="24"/>
          <w:szCs w:val="24"/>
        </w:rPr>
      </w:pPr>
      <w:r>
        <w:rPr>
          <w:sz w:val="24"/>
          <w:szCs w:val="24"/>
        </w:rPr>
        <w:t xml:space="preserve">More recently, in England, </w:t>
      </w:r>
      <w:r w:rsidRPr="00183D50">
        <w:rPr>
          <w:sz w:val="24"/>
          <w:szCs w:val="24"/>
        </w:rPr>
        <w:t>a</w:t>
      </w:r>
      <w:r w:rsidRPr="002B054F">
        <w:rPr>
          <w:sz w:val="24"/>
          <w:szCs w:val="24"/>
        </w:rPr>
        <w:t xml:space="preserve"> new </w:t>
      </w:r>
      <w:r>
        <w:rPr>
          <w:sz w:val="24"/>
          <w:szCs w:val="24"/>
        </w:rPr>
        <w:t xml:space="preserve">‘Learner Outcomes’ </w:t>
      </w:r>
      <w:r w:rsidRPr="002B054F">
        <w:rPr>
          <w:sz w:val="24"/>
          <w:szCs w:val="24"/>
        </w:rPr>
        <w:t xml:space="preserve">framework which expands the </w:t>
      </w:r>
      <w:r>
        <w:rPr>
          <w:sz w:val="24"/>
          <w:szCs w:val="24"/>
        </w:rPr>
        <w:t>five</w:t>
      </w:r>
      <w:r w:rsidRPr="002B054F">
        <w:rPr>
          <w:sz w:val="24"/>
          <w:szCs w:val="24"/>
        </w:rPr>
        <w:t xml:space="preserve"> categories in the UK additional curriculum to create </w:t>
      </w:r>
      <w:r>
        <w:rPr>
          <w:sz w:val="24"/>
          <w:szCs w:val="24"/>
        </w:rPr>
        <w:t>eight</w:t>
      </w:r>
      <w:r w:rsidRPr="002B054F">
        <w:rPr>
          <w:sz w:val="24"/>
          <w:szCs w:val="24"/>
        </w:rPr>
        <w:t xml:space="preserve"> learner outcome</w:t>
      </w:r>
      <w:r>
        <w:rPr>
          <w:sz w:val="24"/>
          <w:szCs w:val="24"/>
        </w:rPr>
        <w:t>s</w:t>
      </w:r>
      <w:r w:rsidRPr="002B054F">
        <w:rPr>
          <w:sz w:val="24"/>
          <w:szCs w:val="24"/>
        </w:rPr>
        <w:t xml:space="preserve"> </w:t>
      </w:r>
      <w:r>
        <w:rPr>
          <w:sz w:val="24"/>
          <w:szCs w:val="24"/>
        </w:rPr>
        <w:t>has been</w:t>
      </w:r>
      <w:r w:rsidRPr="00183D50">
        <w:rPr>
          <w:sz w:val="24"/>
          <w:szCs w:val="24"/>
        </w:rPr>
        <w:t xml:space="preserve"> developed</w:t>
      </w:r>
      <w:r>
        <w:rPr>
          <w:sz w:val="24"/>
          <w:szCs w:val="24"/>
        </w:rPr>
        <w:t xml:space="preserve"> (NatSIP, 2016a). This was in response to legislation and a Code of Practice that emphasises the need to provide children and young people with special educational needs and disabilities (SEND) with</w:t>
      </w:r>
      <w:r w:rsidRPr="00AA2844">
        <w:t xml:space="preserve"> </w:t>
      </w:r>
      <w:r w:rsidRPr="00AA2844">
        <w:rPr>
          <w:sz w:val="24"/>
          <w:szCs w:val="24"/>
        </w:rPr>
        <w:t>support that w</w:t>
      </w:r>
      <w:r>
        <w:rPr>
          <w:sz w:val="24"/>
          <w:szCs w:val="24"/>
        </w:rPr>
        <w:t>ill</w:t>
      </w:r>
      <w:r w:rsidRPr="00AA2844">
        <w:rPr>
          <w:sz w:val="24"/>
          <w:szCs w:val="24"/>
        </w:rPr>
        <w:t xml:space="preserve"> help them achieve the best possible educational and other outcomes</w:t>
      </w:r>
      <w:r>
        <w:rPr>
          <w:sz w:val="24"/>
          <w:szCs w:val="24"/>
        </w:rPr>
        <w:t xml:space="preserve"> and </w:t>
      </w:r>
      <w:r w:rsidRPr="00AA2844">
        <w:rPr>
          <w:sz w:val="24"/>
          <w:szCs w:val="24"/>
        </w:rPr>
        <w:t>prepar</w:t>
      </w:r>
      <w:r>
        <w:rPr>
          <w:sz w:val="24"/>
          <w:szCs w:val="24"/>
        </w:rPr>
        <w:t>e</w:t>
      </w:r>
      <w:r w:rsidRPr="00AA2844">
        <w:rPr>
          <w:sz w:val="24"/>
          <w:szCs w:val="24"/>
        </w:rPr>
        <w:t xml:space="preserve"> them effectively for adulthood</w:t>
      </w:r>
      <w:r>
        <w:rPr>
          <w:sz w:val="24"/>
          <w:szCs w:val="24"/>
        </w:rPr>
        <w:t xml:space="preserve"> (DfE, 2015). The Learner Outcomes framework, in addition to listing the eight outcome categories, explains </w:t>
      </w:r>
      <w:r>
        <w:rPr>
          <w:b/>
          <w:i/>
          <w:sz w:val="24"/>
          <w:szCs w:val="24"/>
        </w:rPr>
        <w:t>why</w:t>
      </w:r>
      <w:r>
        <w:rPr>
          <w:sz w:val="24"/>
          <w:szCs w:val="24"/>
        </w:rPr>
        <w:t xml:space="preserve"> each outcome is important, and </w:t>
      </w:r>
      <w:r>
        <w:rPr>
          <w:b/>
          <w:i/>
          <w:sz w:val="24"/>
          <w:szCs w:val="24"/>
        </w:rPr>
        <w:t>how</w:t>
      </w:r>
      <w:r>
        <w:rPr>
          <w:sz w:val="24"/>
          <w:szCs w:val="24"/>
        </w:rPr>
        <w:t xml:space="preserve"> it may be delivered. The eight Learner Outcome categories are: learning to access, use of equipment, independence and negotiation skills, participation, meeting others, getting around, looking after him/herself, and life after school. </w:t>
      </w:r>
    </w:p>
    <w:p w14:paraId="112EFD56" w14:textId="77777777" w:rsidR="00873FB7" w:rsidRPr="00510F59" w:rsidRDefault="00B0287B" w:rsidP="000F22E9">
      <w:pPr>
        <w:pStyle w:val="Heading3"/>
        <w:rPr>
          <w:sz w:val="28"/>
          <w:szCs w:val="28"/>
        </w:rPr>
      </w:pPr>
      <w:r>
        <w:rPr>
          <w:sz w:val="28"/>
          <w:szCs w:val="28"/>
        </w:rPr>
        <w:t xml:space="preserve">3.1 </w:t>
      </w:r>
      <w:proofErr w:type="spellStart"/>
      <w:r w:rsidR="00873FB7" w:rsidRPr="00510F59">
        <w:rPr>
          <w:sz w:val="28"/>
          <w:szCs w:val="28"/>
        </w:rPr>
        <w:t>Habilitation</w:t>
      </w:r>
      <w:proofErr w:type="spellEnd"/>
      <w:r w:rsidR="00873FB7" w:rsidRPr="00510F59">
        <w:rPr>
          <w:sz w:val="28"/>
          <w:szCs w:val="28"/>
        </w:rPr>
        <w:t xml:space="preserve"> </w:t>
      </w:r>
      <w:r w:rsidR="00873FB7">
        <w:rPr>
          <w:sz w:val="28"/>
          <w:szCs w:val="28"/>
        </w:rPr>
        <w:t>outcomes and frameworks</w:t>
      </w:r>
    </w:p>
    <w:p w14:paraId="3079D21F" w14:textId="77777777" w:rsidR="00873FB7" w:rsidRPr="001103EB" w:rsidRDefault="00873FB7" w:rsidP="000F22E9">
      <w:pPr>
        <w:pStyle w:val="Heading4"/>
        <w:rPr>
          <w:sz w:val="24"/>
          <w:szCs w:val="24"/>
        </w:rPr>
      </w:pPr>
      <w:r w:rsidRPr="001103EB">
        <w:rPr>
          <w:sz w:val="24"/>
          <w:szCs w:val="24"/>
        </w:rPr>
        <w:t>Steps to Independence</w:t>
      </w:r>
      <w:r w:rsidR="00300B3C">
        <w:rPr>
          <w:sz w:val="24"/>
          <w:szCs w:val="24"/>
        </w:rPr>
        <w:t xml:space="preserve"> (descriptive: research findings and recommendations)</w:t>
      </w:r>
    </w:p>
    <w:p w14:paraId="4C7EC14F" w14:textId="6D02BA88" w:rsidR="00873FB7" w:rsidRPr="00672A8C" w:rsidRDefault="00873FB7" w:rsidP="000F22E9">
      <w:pPr>
        <w:rPr>
          <w:sz w:val="24"/>
          <w:szCs w:val="24"/>
        </w:rPr>
      </w:pPr>
      <w:bookmarkStart w:id="7" w:name="_Hlk525734870"/>
      <w:r>
        <w:rPr>
          <w:sz w:val="24"/>
          <w:szCs w:val="24"/>
        </w:rPr>
        <w:t>The development of the habilitation specialist practitioner role can be traced back to the publication of findings from the ‘Steps to Independence’ research (Pavey</w:t>
      </w:r>
      <w:r w:rsidR="00FF2B25">
        <w:rPr>
          <w:sz w:val="24"/>
          <w:szCs w:val="24"/>
        </w:rPr>
        <w:t xml:space="preserve">, Douglas, McCall </w:t>
      </w:r>
      <w:proofErr w:type="spellStart"/>
      <w:r w:rsidR="00FF2B25">
        <w:rPr>
          <w:sz w:val="24"/>
          <w:szCs w:val="24"/>
        </w:rPr>
        <w:t>McLinden</w:t>
      </w:r>
      <w:proofErr w:type="spellEnd"/>
      <w:r w:rsidR="00FF2B25">
        <w:rPr>
          <w:sz w:val="24"/>
          <w:szCs w:val="24"/>
        </w:rPr>
        <w:t xml:space="preserve"> and </w:t>
      </w:r>
      <w:proofErr w:type="spellStart"/>
      <w:r w:rsidR="00FF2B25">
        <w:rPr>
          <w:sz w:val="24"/>
          <w:szCs w:val="24"/>
        </w:rPr>
        <w:t>Arter</w:t>
      </w:r>
      <w:proofErr w:type="spellEnd"/>
      <w:r>
        <w:rPr>
          <w:sz w:val="24"/>
          <w:szCs w:val="24"/>
        </w:rPr>
        <w:t>, 2002). The study found wide disparities in the provision of mobility and independence education across the UK, with variations in criteria for eligibility for assessment and provision, in what was being taught, and in the depth to which it was covered. The findings indicated a “</w:t>
      </w:r>
      <w:r w:rsidRPr="0082536D">
        <w:rPr>
          <w:i/>
          <w:sz w:val="24"/>
          <w:szCs w:val="24"/>
        </w:rPr>
        <w:t>need for a mobility and independence curriculum framework with agreed structure, boundaries and vocabulary</w:t>
      </w:r>
      <w:r>
        <w:rPr>
          <w:sz w:val="24"/>
          <w:szCs w:val="24"/>
        </w:rPr>
        <w:t xml:space="preserve">” (p29), and this is reflected in </w:t>
      </w:r>
      <w:r>
        <w:rPr>
          <w:sz w:val="24"/>
          <w:szCs w:val="24"/>
        </w:rPr>
        <w:lastRenderedPageBreak/>
        <w:t xml:space="preserve">the first of the </w:t>
      </w:r>
      <w:r w:rsidRPr="0082536D">
        <w:rPr>
          <w:sz w:val="24"/>
          <w:szCs w:val="24"/>
        </w:rPr>
        <w:t>ten recommendations arising from the research</w:t>
      </w:r>
      <w:r>
        <w:rPr>
          <w:sz w:val="24"/>
          <w:szCs w:val="24"/>
        </w:rPr>
        <w:t xml:space="preserve">, which was that VI education services should consider adopting the key concepts and skills set out in a proposed curriculum framework as the basis underpinning their provision. The proposed framework makes a distinction between </w:t>
      </w:r>
      <w:r>
        <w:rPr>
          <w:b/>
          <w:sz w:val="24"/>
          <w:szCs w:val="24"/>
        </w:rPr>
        <w:t xml:space="preserve">early and foundation </w:t>
      </w:r>
      <w:r>
        <w:rPr>
          <w:sz w:val="24"/>
          <w:szCs w:val="24"/>
        </w:rPr>
        <w:t>mobility and independence</w:t>
      </w:r>
      <w:r>
        <w:rPr>
          <w:b/>
          <w:sz w:val="24"/>
          <w:szCs w:val="24"/>
        </w:rPr>
        <w:t xml:space="preserve">, </w:t>
      </w:r>
      <w:r>
        <w:rPr>
          <w:sz w:val="24"/>
          <w:szCs w:val="24"/>
        </w:rPr>
        <w:t>comprising body and spatial awareness and social and emotional development,</w:t>
      </w:r>
      <w:r>
        <w:rPr>
          <w:b/>
          <w:sz w:val="24"/>
          <w:szCs w:val="24"/>
        </w:rPr>
        <w:t xml:space="preserve"> </w:t>
      </w:r>
      <w:r>
        <w:rPr>
          <w:sz w:val="24"/>
          <w:szCs w:val="24"/>
        </w:rPr>
        <w:t xml:space="preserve">and </w:t>
      </w:r>
      <w:r>
        <w:rPr>
          <w:b/>
          <w:sz w:val="24"/>
          <w:szCs w:val="24"/>
        </w:rPr>
        <w:t xml:space="preserve">advanced </w:t>
      </w:r>
      <w:r>
        <w:rPr>
          <w:sz w:val="24"/>
          <w:szCs w:val="24"/>
        </w:rPr>
        <w:t xml:space="preserve">mobility and independence comprising travel skills and independent living skills. In so doing, it places an emphasis on early intervention in order to start embedding the learning of these skills from a very young age. This is reiterated in recommendation 6, which also refers to other groups of children: “[local authority] </w:t>
      </w:r>
      <w:r w:rsidRPr="00615145">
        <w:rPr>
          <w:i/>
          <w:sz w:val="24"/>
          <w:szCs w:val="24"/>
        </w:rPr>
        <w:t>mobility and independence policy documents should include explicit reference to the needs of, and educational provision for, pre-school children, children undergoing transition from school to post-school, children with multiple disabilities and a visual impairment, and children from a range of cultural and religious backgrounds</w:t>
      </w:r>
      <w:r>
        <w:rPr>
          <w:sz w:val="24"/>
          <w:szCs w:val="24"/>
        </w:rPr>
        <w:t xml:space="preserve">” </w:t>
      </w:r>
      <w:r w:rsidRPr="00615145">
        <w:rPr>
          <w:sz w:val="24"/>
          <w:szCs w:val="24"/>
        </w:rPr>
        <w:t>(</w:t>
      </w:r>
      <w:r w:rsidR="00FF2B25">
        <w:rPr>
          <w:sz w:val="24"/>
          <w:szCs w:val="24"/>
        </w:rPr>
        <w:t xml:space="preserve">Pavey et al, 2002, </w:t>
      </w:r>
      <w:r w:rsidRPr="00615145">
        <w:rPr>
          <w:sz w:val="24"/>
          <w:szCs w:val="24"/>
        </w:rPr>
        <w:t>p119)</w:t>
      </w:r>
      <w:r>
        <w:rPr>
          <w:sz w:val="24"/>
          <w:szCs w:val="24"/>
        </w:rPr>
        <w:t xml:space="preserve">.  </w:t>
      </w:r>
    </w:p>
    <w:bookmarkEnd w:id="7"/>
    <w:p w14:paraId="16B56044" w14:textId="77777777" w:rsidR="006F3E48" w:rsidRDefault="006F3E48" w:rsidP="000F22E9">
      <w:pPr>
        <w:pStyle w:val="Heading4"/>
        <w:rPr>
          <w:sz w:val="24"/>
          <w:szCs w:val="24"/>
        </w:rPr>
      </w:pPr>
    </w:p>
    <w:p w14:paraId="3FA39FA9" w14:textId="0B6414AE" w:rsidR="00873FB7" w:rsidRPr="001103EB" w:rsidRDefault="00873FB7" w:rsidP="000F22E9">
      <w:pPr>
        <w:pStyle w:val="Heading4"/>
        <w:rPr>
          <w:sz w:val="24"/>
          <w:szCs w:val="24"/>
        </w:rPr>
      </w:pPr>
      <w:r>
        <w:rPr>
          <w:sz w:val="24"/>
          <w:szCs w:val="24"/>
        </w:rPr>
        <w:t>Quality Standards for Habilitation</w:t>
      </w:r>
      <w:r w:rsidR="00300B3C">
        <w:rPr>
          <w:sz w:val="24"/>
          <w:szCs w:val="24"/>
        </w:rPr>
        <w:t xml:space="preserve"> (no formal status but </w:t>
      </w:r>
      <w:r w:rsidR="00B57865">
        <w:rPr>
          <w:sz w:val="24"/>
          <w:szCs w:val="24"/>
        </w:rPr>
        <w:t xml:space="preserve">widely </w:t>
      </w:r>
      <w:r w:rsidR="00300B3C">
        <w:rPr>
          <w:sz w:val="24"/>
          <w:szCs w:val="24"/>
        </w:rPr>
        <w:t>recognised in the UK)</w:t>
      </w:r>
    </w:p>
    <w:p w14:paraId="0330E406" w14:textId="4A2C1CD7" w:rsidR="00873FB7" w:rsidRDefault="00873FB7" w:rsidP="000F22E9">
      <w:pPr>
        <w:autoSpaceDE w:val="0"/>
        <w:autoSpaceDN w:val="0"/>
        <w:adjustRightInd w:val="0"/>
        <w:rPr>
          <w:sz w:val="24"/>
          <w:szCs w:val="24"/>
        </w:rPr>
      </w:pPr>
      <w:r>
        <w:rPr>
          <w:sz w:val="24"/>
          <w:szCs w:val="24"/>
        </w:rPr>
        <w:t xml:space="preserve">The evidence from Steps to Independence provided the impetus for Mobility21, a three-year, government funded project from 2007 to 2010. One of the outcomes from the project was the development of </w:t>
      </w:r>
      <w:r w:rsidRPr="00783686">
        <w:rPr>
          <w:sz w:val="24"/>
          <w:szCs w:val="24"/>
        </w:rPr>
        <w:t xml:space="preserve">Quality Standards for the </w:t>
      </w:r>
      <w:r>
        <w:rPr>
          <w:sz w:val="24"/>
          <w:szCs w:val="24"/>
        </w:rPr>
        <w:t>h</w:t>
      </w:r>
      <w:r w:rsidRPr="00783686">
        <w:rPr>
          <w:sz w:val="24"/>
          <w:szCs w:val="24"/>
        </w:rPr>
        <w:t>abilitation of</w:t>
      </w:r>
      <w:r>
        <w:rPr>
          <w:sz w:val="24"/>
          <w:szCs w:val="24"/>
        </w:rPr>
        <w:t xml:space="preserve"> children and young people with VI, which set out </w:t>
      </w:r>
      <w:r>
        <w:rPr>
          <w:rFonts w:cs="Arial"/>
          <w:sz w:val="24"/>
          <w:szCs w:val="24"/>
        </w:rPr>
        <w:t>six</w:t>
      </w:r>
      <w:r w:rsidRPr="00782B3A">
        <w:rPr>
          <w:rFonts w:cs="Arial"/>
          <w:sz w:val="24"/>
          <w:szCs w:val="24"/>
        </w:rPr>
        <w:t xml:space="preserve"> </w:t>
      </w:r>
      <w:r>
        <w:rPr>
          <w:rFonts w:cs="Arial"/>
          <w:sz w:val="24"/>
          <w:szCs w:val="24"/>
        </w:rPr>
        <w:t xml:space="preserve">learning </w:t>
      </w:r>
      <w:r w:rsidRPr="007A1A48">
        <w:rPr>
          <w:rFonts w:cs="Arial"/>
          <w:sz w:val="24"/>
          <w:szCs w:val="24"/>
        </w:rPr>
        <w:t>outcomes</w:t>
      </w:r>
      <w:r>
        <w:rPr>
          <w:rFonts w:cs="Arial"/>
          <w:sz w:val="24"/>
          <w:szCs w:val="24"/>
        </w:rPr>
        <w:t xml:space="preserve"> for children that habilitation services should aim to achieve. These are: </w:t>
      </w:r>
      <w:bookmarkStart w:id="8" w:name="_Hlk525735084"/>
      <w:r>
        <w:rPr>
          <w:rFonts w:cs="Arial"/>
          <w:sz w:val="24"/>
          <w:szCs w:val="24"/>
        </w:rPr>
        <w:t>t</w:t>
      </w:r>
      <w:r w:rsidRPr="00782B3A">
        <w:rPr>
          <w:rFonts w:cs="Arial"/>
          <w:sz w:val="24"/>
          <w:szCs w:val="24"/>
        </w:rPr>
        <w:t>he maximum degree of independent living</w:t>
      </w:r>
      <w:r>
        <w:rPr>
          <w:rFonts w:cs="Arial"/>
          <w:sz w:val="24"/>
          <w:szCs w:val="24"/>
        </w:rPr>
        <w:t>; t</w:t>
      </w:r>
      <w:r w:rsidRPr="00782B3A">
        <w:rPr>
          <w:rFonts w:cs="Arial"/>
          <w:sz w:val="24"/>
          <w:szCs w:val="24"/>
        </w:rPr>
        <w:t>he maximum degree of independent travel and mobility</w:t>
      </w:r>
      <w:r>
        <w:rPr>
          <w:rFonts w:cs="Arial"/>
          <w:sz w:val="24"/>
          <w:szCs w:val="24"/>
        </w:rPr>
        <w:t>; e</w:t>
      </w:r>
      <w:r w:rsidRPr="00782B3A">
        <w:rPr>
          <w:rFonts w:cs="Arial"/>
          <w:sz w:val="24"/>
          <w:szCs w:val="24"/>
        </w:rPr>
        <w:t xml:space="preserve">motional well-being, including </w:t>
      </w:r>
      <w:proofErr w:type="spellStart"/>
      <w:r w:rsidRPr="00782B3A">
        <w:rPr>
          <w:rFonts w:cs="Arial"/>
          <w:sz w:val="24"/>
          <w:szCs w:val="24"/>
        </w:rPr>
        <w:t>self confidence</w:t>
      </w:r>
      <w:proofErr w:type="spellEnd"/>
      <w:r w:rsidRPr="00782B3A">
        <w:rPr>
          <w:rFonts w:cs="Arial"/>
          <w:sz w:val="24"/>
          <w:szCs w:val="24"/>
        </w:rPr>
        <w:t xml:space="preserve"> and </w:t>
      </w:r>
      <w:proofErr w:type="spellStart"/>
      <w:r w:rsidRPr="00782B3A">
        <w:rPr>
          <w:rFonts w:cs="Arial"/>
          <w:sz w:val="24"/>
          <w:szCs w:val="24"/>
        </w:rPr>
        <w:t>self esteem</w:t>
      </w:r>
      <w:proofErr w:type="spellEnd"/>
      <w:r>
        <w:rPr>
          <w:rFonts w:cs="Arial"/>
          <w:sz w:val="24"/>
          <w:szCs w:val="24"/>
        </w:rPr>
        <w:t>; t</w:t>
      </w:r>
      <w:r w:rsidRPr="00782B3A">
        <w:rPr>
          <w:rFonts w:cs="Arial"/>
          <w:sz w:val="24"/>
          <w:szCs w:val="24"/>
        </w:rPr>
        <w:t>he maximum degree of social inclusion</w:t>
      </w:r>
      <w:r>
        <w:rPr>
          <w:rFonts w:cs="Arial"/>
          <w:sz w:val="24"/>
          <w:szCs w:val="24"/>
        </w:rPr>
        <w:t>; c</w:t>
      </w:r>
      <w:r w:rsidRPr="00782B3A">
        <w:rPr>
          <w:rFonts w:cs="Arial"/>
          <w:sz w:val="24"/>
          <w:szCs w:val="24"/>
        </w:rPr>
        <w:t>ompetence in the use of any specialist habilitation tools as aids to mobility and independence</w:t>
      </w:r>
      <w:r>
        <w:rPr>
          <w:rFonts w:cs="Arial"/>
          <w:sz w:val="24"/>
          <w:szCs w:val="24"/>
        </w:rPr>
        <w:t>; and t</w:t>
      </w:r>
      <w:r w:rsidRPr="00782B3A">
        <w:rPr>
          <w:rFonts w:cs="Arial"/>
          <w:sz w:val="24"/>
          <w:szCs w:val="24"/>
        </w:rPr>
        <w:t>he ability to be able to assess risks and anticipate likely areas of personal difficulty in mobility and independent living</w:t>
      </w:r>
      <w:bookmarkEnd w:id="8"/>
      <w:r>
        <w:rPr>
          <w:rFonts w:cs="Arial"/>
          <w:sz w:val="24"/>
          <w:szCs w:val="24"/>
        </w:rPr>
        <w:t xml:space="preserve"> </w:t>
      </w:r>
      <w:r w:rsidRPr="00783686">
        <w:rPr>
          <w:sz w:val="24"/>
          <w:szCs w:val="24"/>
        </w:rPr>
        <w:t>(</w:t>
      </w:r>
      <w:r>
        <w:rPr>
          <w:sz w:val="24"/>
          <w:szCs w:val="24"/>
        </w:rPr>
        <w:t>Miller</w:t>
      </w:r>
      <w:r w:rsidR="00FF2B25">
        <w:rPr>
          <w:sz w:val="24"/>
          <w:szCs w:val="24"/>
        </w:rPr>
        <w:t>, Wall and Garner</w:t>
      </w:r>
      <w:r>
        <w:rPr>
          <w:sz w:val="24"/>
          <w:szCs w:val="24"/>
        </w:rPr>
        <w:t>, 2011).</w:t>
      </w:r>
      <w:r w:rsidR="00343044">
        <w:rPr>
          <w:sz w:val="24"/>
          <w:szCs w:val="24"/>
        </w:rPr>
        <w:t xml:space="preserve"> These Quality Standards form the basis of </w:t>
      </w:r>
      <w:r w:rsidR="00D86D9F">
        <w:rPr>
          <w:sz w:val="24"/>
          <w:szCs w:val="24"/>
        </w:rPr>
        <w:t xml:space="preserve">the </w:t>
      </w:r>
      <w:r w:rsidR="00D86D9F" w:rsidRPr="0041701E">
        <w:rPr>
          <w:sz w:val="24"/>
          <w:szCs w:val="24"/>
        </w:rPr>
        <w:t xml:space="preserve">Registered Qualified </w:t>
      </w:r>
      <w:proofErr w:type="spellStart"/>
      <w:r w:rsidR="00D86D9F" w:rsidRPr="0041701E">
        <w:rPr>
          <w:sz w:val="24"/>
          <w:szCs w:val="24"/>
        </w:rPr>
        <w:t>Habilitation</w:t>
      </w:r>
      <w:proofErr w:type="spellEnd"/>
      <w:r w:rsidR="00D86D9F" w:rsidRPr="0041701E">
        <w:rPr>
          <w:sz w:val="24"/>
          <w:szCs w:val="24"/>
        </w:rPr>
        <w:t xml:space="preserve"> Specialist (RQHS</w:t>
      </w:r>
      <w:r w:rsidR="00D86D9F">
        <w:rPr>
          <w:sz w:val="24"/>
          <w:szCs w:val="24"/>
        </w:rPr>
        <w:t>) course that was set up in 2009.</w:t>
      </w:r>
    </w:p>
    <w:p w14:paraId="0BD4D514" w14:textId="77777777" w:rsidR="00E32F57" w:rsidRDefault="00E32F57" w:rsidP="000F22E9">
      <w:pPr>
        <w:pStyle w:val="Heading4"/>
        <w:rPr>
          <w:sz w:val="24"/>
          <w:szCs w:val="24"/>
        </w:rPr>
      </w:pPr>
      <w:bookmarkStart w:id="9" w:name="_Hlk525735531"/>
    </w:p>
    <w:p w14:paraId="2A8C0BCF" w14:textId="1050EE5B" w:rsidR="00873FB7" w:rsidRPr="001103EB" w:rsidRDefault="00873FB7" w:rsidP="000F22E9">
      <w:pPr>
        <w:pStyle w:val="Heading4"/>
        <w:rPr>
          <w:sz w:val="24"/>
          <w:szCs w:val="24"/>
        </w:rPr>
      </w:pPr>
      <w:r>
        <w:rPr>
          <w:sz w:val="24"/>
          <w:szCs w:val="24"/>
        </w:rPr>
        <w:t xml:space="preserve">NatSIP </w:t>
      </w:r>
      <w:r w:rsidRPr="001103EB">
        <w:rPr>
          <w:sz w:val="24"/>
          <w:szCs w:val="24"/>
        </w:rPr>
        <w:t>Vision Impairment Specific Independence Outcomes</w:t>
      </w:r>
      <w:r w:rsidR="00300B3C">
        <w:rPr>
          <w:sz w:val="24"/>
          <w:szCs w:val="24"/>
        </w:rPr>
        <w:t xml:space="preserve"> (no formal status, England only, not widely recognised)</w:t>
      </w:r>
    </w:p>
    <w:p w14:paraId="59ADD2B7" w14:textId="77777777" w:rsidR="00873FB7" w:rsidRPr="003560FA" w:rsidRDefault="00873FB7" w:rsidP="000F22E9">
      <w:pPr>
        <w:rPr>
          <w:sz w:val="24"/>
          <w:szCs w:val="24"/>
        </w:rPr>
      </w:pPr>
      <w:r>
        <w:rPr>
          <w:sz w:val="24"/>
          <w:szCs w:val="24"/>
        </w:rPr>
        <w:t>In England, the National Sensory Impairment Partnership NatSIP (2016b) has also produced guidance on specific independence outcomes for children and young people with VI in four broad areas: a</w:t>
      </w:r>
      <w:r w:rsidRPr="003560FA">
        <w:rPr>
          <w:rFonts w:cs="Arial"/>
          <w:color w:val="000000"/>
          <w:sz w:val="24"/>
          <w:szCs w:val="24"/>
        </w:rPr>
        <w:t xml:space="preserve">chievements in keyboarding and </w:t>
      </w:r>
      <w:r>
        <w:rPr>
          <w:rFonts w:cs="Arial"/>
          <w:color w:val="000000"/>
          <w:sz w:val="24"/>
          <w:szCs w:val="24"/>
        </w:rPr>
        <w:t>b</w:t>
      </w:r>
      <w:r w:rsidRPr="003560FA">
        <w:rPr>
          <w:rFonts w:cs="Arial"/>
          <w:color w:val="000000"/>
          <w:sz w:val="24"/>
          <w:szCs w:val="24"/>
        </w:rPr>
        <w:t>raille</w:t>
      </w:r>
      <w:r>
        <w:rPr>
          <w:rFonts w:cs="Arial"/>
          <w:color w:val="000000"/>
          <w:sz w:val="24"/>
          <w:szCs w:val="24"/>
        </w:rPr>
        <w:t>; a</w:t>
      </w:r>
      <w:r w:rsidRPr="003560FA">
        <w:rPr>
          <w:rFonts w:cs="Arial"/>
          <w:color w:val="000000"/>
          <w:sz w:val="24"/>
          <w:szCs w:val="24"/>
        </w:rPr>
        <w:t>chievements in managing support needs</w:t>
      </w:r>
      <w:r>
        <w:rPr>
          <w:rFonts w:cs="Arial"/>
          <w:color w:val="000000"/>
          <w:sz w:val="24"/>
          <w:szCs w:val="24"/>
        </w:rPr>
        <w:t>; a</w:t>
      </w:r>
      <w:r w:rsidRPr="003560FA">
        <w:rPr>
          <w:rFonts w:cs="Arial"/>
          <w:color w:val="000000"/>
          <w:sz w:val="24"/>
          <w:szCs w:val="24"/>
        </w:rPr>
        <w:t>chievements in mobility (travel, orientation, safety)</w:t>
      </w:r>
      <w:r>
        <w:rPr>
          <w:rFonts w:cs="Arial"/>
          <w:color w:val="000000"/>
          <w:sz w:val="24"/>
          <w:szCs w:val="24"/>
        </w:rPr>
        <w:t>; and a</w:t>
      </w:r>
      <w:r w:rsidRPr="003560FA">
        <w:rPr>
          <w:rFonts w:cs="Arial"/>
          <w:color w:val="000000"/>
          <w:sz w:val="24"/>
          <w:szCs w:val="24"/>
        </w:rPr>
        <w:t>chievements in independent living (dressing, cooking, social skills)</w:t>
      </w:r>
      <w:r>
        <w:rPr>
          <w:rFonts w:cs="Arial"/>
          <w:color w:val="000000"/>
          <w:sz w:val="24"/>
          <w:szCs w:val="24"/>
        </w:rPr>
        <w:t>.</w:t>
      </w:r>
    </w:p>
    <w:p w14:paraId="7C798EDB" w14:textId="77777777" w:rsidR="00873FB7" w:rsidRDefault="00873FB7" w:rsidP="000F22E9">
      <w:pPr>
        <w:rPr>
          <w:sz w:val="24"/>
          <w:szCs w:val="24"/>
        </w:rPr>
      </w:pPr>
    </w:p>
    <w:p w14:paraId="5E6A5DF2" w14:textId="2858DEB9" w:rsidR="00873FB7" w:rsidRDefault="00873FB7" w:rsidP="000F22E9">
      <w:pPr>
        <w:autoSpaceDE w:val="0"/>
        <w:autoSpaceDN w:val="0"/>
        <w:adjustRightInd w:val="0"/>
        <w:rPr>
          <w:sz w:val="24"/>
          <w:szCs w:val="24"/>
        </w:rPr>
      </w:pPr>
      <w:r>
        <w:rPr>
          <w:sz w:val="24"/>
          <w:szCs w:val="24"/>
        </w:rPr>
        <w:t xml:space="preserve">Within each outcome category, specific tasks are described, against which the child or young person is assessed according to four levels of skill achievement: </w:t>
      </w:r>
      <w:r w:rsidRPr="0050611E">
        <w:rPr>
          <w:rFonts w:cs="Arial"/>
          <w:color w:val="000000"/>
          <w:sz w:val="24"/>
          <w:szCs w:val="24"/>
        </w:rPr>
        <w:t>0 = Skill not yet introduced</w:t>
      </w:r>
      <w:r>
        <w:rPr>
          <w:rFonts w:cs="Arial"/>
          <w:color w:val="000000"/>
          <w:sz w:val="24"/>
          <w:szCs w:val="24"/>
        </w:rPr>
        <w:t xml:space="preserve">; </w:t>
      </w:r>
      <w:r w:rsidRPr="0050611E">
        <w:rPr>
          <w:rFonts w:cs="Arial"/>
          <w:color w:val="000000"/>
          <w:sz w:val="24"/>
          <w:szCs w:val="24"/>
        </w:rPr>
        <w:t>1 = Skill introduced</w:t>
      </w:r>
      <w:r>
        <w:rPr>
          <w:rFonts w:cs="Arial"/>
          <w:color w:val="000000"/>
          <w:sz w:val="24"/>
          <w:szCs w:val="24"/>
        </w:rPr>
        <w:t xml:space="preserve">; </w:t>
      </w:r>
      <w:r w:rsidRPr="0050611E">
        <w:rPr>
          <w:rFonts w:cs="Arial"/>
          <w:color w:val="000000"/>
          <w:sz w:val="24"/>
          <w:szCs w:val="24"/>
        </w:rPr>
        <w:t>2 = Skill in progress</w:t>
      </w:r>
      <w:r>
        <w:rPr>
          <w:rFonts w:cs="Arial"/>
          <w:color w:val="000000"/>
          <w:sz w:val="24"/>
          <w:szCs w:val="24"/>
        </w:rPr>
        <w:t xml:space="preserve">; and </w:t>
      </w:r>
      <w:r w:rsidRPr="0050611E">
        <w:rPr>
          <w:rFonts w:cs="Arial"/>
          <w:color w:val="000000"/>
          <w:sz w:val="24"/>
          <w:szCs w:val="24"/>
        </w:rPr>
        <w:t>3 = Skill established</w:t>
      </w:r>
      <w:r>
        <w:rPr>
          <w:rFonts w:cs="Arial"/>
          <w:color w:val="000000"/>
          <w:sz w:val="24"/>
          <w:szCs w:val="24"/>
        </w:rPr>
        <w:t xml:space="preserve">. </w:t>
      </w:r>
      <w:r>
        <w:rPr>
          <w:sz w:val="24"/>
          <w:szCs w:val="24"/>
        </w:rPr>
        <w:t>While the guidance is specific on assessment criteria for some of the outcome measures (e.g. assessing the pupil’s keyboarding skills at the end of K</w:t>
      </w:r>
      <w:r w:rsidR="00916829">
        <w:rPr>
          <w:sz w:val="24"/>
          <w:szCs w:val="24"/>
        </w:rPr>
        <w:t xml:space="preserve">ey </w:t>
      </w:r>
      <w:r>
        <w:rPr>
          <w:sz w:val="24"/>
          <w:szCs w:val="24"/>
        </w:rPr>
        <w:t>S</w:t>
      </w:r>
      <w:r w:rsidR="00916829">
        <w:rPr>
          <w:sz w:val="24"/>
          <w:szCs w:val="24"/>
        </w:rPr>
        <w:t xml:space="preserve">tage </w:t>
      </w:r>
      <w:r>
        <w:rPr>
          <w:sz w:val="24"/>
          <w:szCs w:val="24"/>
        </w:rPr>
        <w:t>1), for others it is far less so. For example, at the end of K</w:t>
      </w:r>
      <w:r w:rsidR="00916829">
        <w:rPr>
          <w:sz w:val="24"/>
          <w:szCs w:val="24"/>
        </w:rPr>
        <w:t xml:space="preserve">ey </w:t>
      </w:r>
      <w:r>
        <w:rPr>
          <w:sz w:val="24"/>
          <w:szCs w:val="24"/>
        </w:rPr>
        <w:t>S</w:t>
      </w:r>
      <w:r w:rsidR="00916829">
        <w:rPr>
          <w:sz w:val="24"/>
          <w:szCs w:val="24"/>
        </w:rPr>
        <w:t xml:space="preserve">tage </w:t>
      </w:r>
      <w:r>
        <w:rPr>
          <w:sz w:val="24"/>
          <w:szCs w:val="24"/>
        </w:rPr>
        <w:t>3, under ‘Social Skills: understanding and empathy’ the outcome is simply for the pupil to [have]</w:t>
      </w:r>
      <w:r w:rsidRPr="00D50DE1">
        <w:rPr>
          <w:sz w:val="24"/>
          <w:szCs w:val="24"/>
        </w:rPr>
        <w:t xml:space="preserve"> </w:t>
      </w:r>
      <w:r>
        <w:rPr>
          <w:sz w:val="24"/>
          <w:szCs w:val="24"/>
        </w:rPr>
        <w:t>‘</w:t>
      </w:r>
      <w:r w:rsidRPr="003A6A0F">
        <w:rPr>
          <w:i/>
          <w:sz w:val="24"/>
          <w:szCs w:val="24"/>
        </w:rPr>
        <w:t>understanding and empathy towards peers with different needs</w:t>
      </w:r>
      <w:r>
        <w:rPr>
          <w:sz w:val="24"/>
          <w:szCs w:val="24"/>
        </w:rPr>
        <w:t>’ (</w:t>
      </w:r>
      <w:proofErr w:type="spellStart"/>
      <w:r w:rsidR="00FF2B25">
        <w:rPr>
          <w:sz w:val="24"/>
          <w:szCs w:val="24"/>
        </w:rPr>
        <w:t>NatSIP</w:t>
      </w:r>
      <w:proofErr w:type="spellEnd"/>
      <w:r w:rsidR="00FF2B25">
        <w:rPr>
          <w:sz w:val="24"/>
          <w:szCs w:val="24"/>
        </w:rPr>
        <w:t>, 2016,</w:t>
      </w:r>
      <w:r>
        <w:rPr>
          <w:sz w:val="24"/>
          <w:szCs w:val="24"/>
        </w:rPr>
        <w:t xml:space="preserve"> p33). </w:t>
      </w:r>
    </w:p>
    <w:p w14:paraId="00FB056B" w14:textId="77777777" w:rsidR="00B952DE" w:rsidRPr="00B952DE" w:rsidRDefault="00B952DE" w:rsidP="000F22E9">
      <w:pPr>
        <w:pStyle w:val="Heading4"/>
        <w:rPr>
          <w:b w:val="0"/>
          <w:sz w:val="24"/>
          <w:szCs w:val="24"/>
        </w:rPr>
      </w:pPr>
    </w:p>
    <w:bookmarkEnd w:id="9"/>
    <w:p w14:paraId="516FCC4D" w14:textId="43074681" w:rsidR="00873FB7" w:rsidRPr="00F42C90" w:rsidRDefault="00873FB7" w:rsidP="000F22E9">
      <w:pPr>
        <w:pStyle w:val="Heading4"/>
        <w:rPr>
          <w:sz w:val="24"/>
          <w:szCs w:val="24"/>
        </w:rPr>
      </w:pPr>
      <w:r>
        <w:rPr>
          <w:sz w:val="24"/>
          <w:szCs w:val="24"/>
        </w:rPr>
        <w:t>Guide Dogs habilitation programme</w:t>
      </w:r>
      <w:r w:rsidR="00300B3C">
        <w:rPr>
          <w:sz w:val="24"/>
          <w:szCs w:val="24"/>
        </w:rPr>
        <w:t xml:space="preserve"> (no formal status, specific to Guide Dogs practitioners in the UK)</w:t>
      </w:r>
    </w:p>
    <w:p w14:paraId="48FD8FD9" w14:textId="630F071B" w:rsidR="00873FB7" w:rsidRDefault="00873FB7" w:rsidP="000F22E9">
      <w:pPr>
        <w:rPr>
          <w:rFonts w:cs="Arial"/>
          <w:sz w:val="24"/>
          <w:szCs w:val="24"/>
        </w:rPr>
      </w:pPr>
      <w:r w:rsidRPr="00CD0C8C">
        <w:rPr>
          <w:sz w:val="24"/>
          <w:szCs w:val="24"/>
        </w:rPr>
        <w:t xml:space="preserve">Guide Dogs, which has a UK wide team of habilitation </w:t>
      </w:r>
      <w:r w:rsidRPr="00503477">
        <w:rPr>
          <w:sz w:val="24"/>
          <w:szCs w:val="24"/>
        </w:rPr>
        <w:t>specialists makes use of</w:t>
      </w:r>
      <w:r w:rsidRPr="00503477">
        <w:rPr>
          <w:rFonts w:cs="Arial"/>
          <w:sz w:val="24"/>
          <w:szCs w:val="24"/>
        </w:rPr>
        <w:t xml:space="preserve"> a range of </w:t>
      </w:r>
      <w:r>
        <w:rPr>
          <w:rFonts w:cs="Arial"/>
          <w:sz w:val="24"/>
          <w:szCs w:val="24"/>
        </w:rPr>
        <w:t xml:space="preserve">programmes and </w:t>
      </w:r>
      <w:r w:rsidRPr="00503477">
        <w:rPr>
          <w:rFonts w:cs="Arial"/>
          <w:sz w:val="24"/>
          <w:szCs w:val="24"/>
        </w:rPr>
        <w:t>resources developed in the UK, US and Australia</w:t>
      </w:r>
      <w:r>
        <w:rPr>
          <w:rFonts w:cs="Arial"/>
          <w:sz w:val="24"/>
          <w:szCs w:val="24"/>
        </w:rPr>
        <w:t xml:space="preserve">, and has specified skill </w:t>
      </w:r>
      <w:r>
        <w:rPr>
          <w:rFonts w:cs="Arial"/>
          <w:sz w:val="24"/>
          <w:szCs w:val="24"/>
        </w:rPr>
        <w:lastRenderedPageBreak/>
        <w:t xml:space="preserve">areas detailed in its </w:t>
      </w:r>
      <w:r w:rsidRPr="00DA0CEB">
        <w:rPr>
          <w:rFonts w:cs="Arial"/>
          <w:sz w:val="24"/>
          <w:szCs w:val="24"/>
        </w:rPr>
        <w:t xml:space="preserve">‘Movement Matters’ habilitation </w:t>
      </w:r>
      <w:r>
        <w:rPr>
          <w:rFonts w:cs="Arial"/>
          <w:sz w:val="24"/>
          <w:szCs w:val="24"/>
        </w:rPr>
        <w:t>p</w:t>
      </w:r>
      <w:r w:rsidRPr="00DA0CEB">
        <w:rPr>
          <w:rFonts w:cs="Arial"/>
          <w:sz w:val="24"/>
          <w:szCs w:val="24"/>
        </w:rPr>
        <w:t xml:space="preserve">rogramme.  </w:t>
      </w:r>
      <w:r>
        <w:rPr>
          <w:rFonts w:cs="Arial"/>
          <w:sz w:val="24"/>
          <w:szCs w:val="24"/>
        </w:rPr>
        <w:t xml:space="preserve">For young children aged </w:t>
      </w:r>
      <w:r w:rsidRPr="00DA0CEB">
        <w:rPr>
          <w:rFonts w:cs="Arial"/>
          <w:sz w:val="24"/>
          <w:szCs w:val="24"/>
        </w:rPr>
        <w:t>0-5</w:t>
      </w:r>
      <w:r>
        <w:rPr>
          <w:rFonts w:cs="Arial"/>
          <w:sz w:val="24"/>
          <w:szCs w:val="24"/>
        </w:rPr>
        <w:t xml:space="preserve">, the </w:t>
      </w:r>
      <w:r w:rsidRPr="00DA0CEB">
        <w:rPr>
          <w:rFonts w:cs="Arial"/>
          <w:sz w:val="24"/>
          <w:szCs w:val="24"/>
        </w:rPr>
        <w:t xml:space="preserve">service </w:t>
      </w:r>
      <w:r>
        <w:rPr>
          <w:rFonts w:cs="Arial"/>
          <w:sz w:val="24"/>
          <w:szCs w:val="24"/>
        </w:rPr>
        <w:t xml:space="preserve">is organised </w:t>
      </w:r>
      <w:r w:rsidRPr="00DA0CEB">
        <w:rPr>
          <w:rFonts w:cs="Arial"/>
          <w:sz w:val="24"/>
          <w:szCs w:val="24"/>
        </w:rPr>
        <w:t>around the</w:t>
      </w:r>
      <w:r>
        <w:rPr>
          <w:rFonts w:cs="Arial"/>
          <w:sz w:val="24"/>
          <w:szCs w:val="24"/>
        </w:rPr>
        <w:t xml:space="preserve"> </w:t>
      </w:r>
      <w:r w:rsidRPr="00DA0CEB">
        <w:rPr>
          <w:rFonts w:cs="Arial"/>
          <w:sz w:val="24"/>
          <w:szCs w:val="24"/>
        </w:rPr>
        <w:t>DJVI</w:t>
      </w:r>
      <w:r>
        <w:rPr>
          <w:rFonts w:cs="Arial"/>
          <w:sz w:val="24"/>
          <w:szCs w:val="24"/>
        </w:rPr>
        <w:t xml:space="preserve"> </w:t>
      </w:r>
      <w:r w:rsidRPr="00DA0CEB">
        <w:rPr>
          <w:rFonts w:cs="Arial"/>
          <w:sz w:val="24"/>
          <w:szCs w:val="24"/>
        </w:rPr>
        <w:t>and Oregon</w:t>
      </w:r>
      <w:r>
        <w:rPr>
          <w:rFonts w:cs="Arial"/>
          <w:sz w:val="24"/>
          <w:szCs w:val="24"/>
        </w:rPr>
        <w:t xml:space="preserve"> programme</w:t>
      </w:r>
      <w:r w:rsidRPr="00DA0CEB">
        <w:rPr>
          <w:rFonts w:cs="Arial"/>
          <w:sz w:val="24"/>
          <w:szCs w:val="24"/>
        </w:rPr>
        <w:t xml:space="preserve"> and </w:t>
      </w:r>
      <w:r w:rsidRPr="00E452B1">
        <w:rPr>
          <w:rFonts w:cs="Arial"/>
          <w:sz w:val="24"/>
          <w:szCs w:val="24"/>
        </w:rPr>
        <w:t>what are known as the MISE checklists (derived originally from</w:t>
      </w:r>
      <w:r w:rsidR="00300B3C" w:rsidRPr="00E452B1">
        <w:rPr>
          <w:rFonts w:cs="Arial"/>
          <w:sz w:val="24"/>
          <w:szCs w:val="24"/>
        </w:rPr>
        <w:t xml:space="preserve"> Texas School for the Blind</w:t>
      </w:r>
      <w:r w:rsidR="001D0468" w:rsidRPr="00E452B1">
        <w:rPr>
          <w:rFonts w:cs="Arial"/>
          <w:sz w:val="24"/>
          <w:szCs w:val="24"/>
        </w:rPr>
        <w:t xml:space="preserve"> and Visually </w:t>
      </w:r>
      <w:proofErr w:type="spellStart"/>
      <w:r w:rsidR="001D0468" w:rsidRPr="00E452B1">
        <w:rPr>
          <w:rFonts w:cs="Arial"/>
          <w:sz w:val="24"/>
          <w:szCs w:val="24"/>
        </w:rPr>
        <w:t>Impaired</w:t>
      </w:r>
      <w:r w:rsidR="00300B3C" w:rsidRPr="00E452B1">
        <w:rPr>
          <w:rFonts w:cs="Arial"/>
          <w:sz w:val="24"/>
          <w:szCs w:val="24"/>
        </w:rPr>
        <w:t>’s</w:t>
      </w:r>
      <w:proofErr w:type="spellEnd"/>
      <w:r w:rsidRPr="00E452B1">
        <w:rPr>
          <w:rFonts w:cs="Arial"/>
          <w:sz w:val="24"/>
          <w:szCs w:val="24"/>
        </w:rPr>
        <w:t xml:space="preserve"> </w:t>
      </w:r>
      <w:r w:rsidR="001D0468" w:rsidRPr="00E452B1">
        <w:rPr>
          <w:rFonts w:cs="Arial"/>
          <w:sz w:val="24"/>
          <w:szCs w:val="24"/>
        </w:rPr>
        <w:t>T</w:t>
      </w:r>
      <w:r w:rsidR="00300B3C" w:rsidRPr="00E452B1">
        <w:rPr>
          <w:rFonts w:cs="Arial"/>
          <w:sz w:val="24"/>
          <w:szCs w:val="24"/>
        </w:rPr>
        <w:t xml:space="preserve">eaching Age Appropriate </w:t>
      </w:r>
      <w:r w:rsidR="001D0468" w:rsidRPr="00E452B1">
        <w:rPr>
          <w:rFonts w:cs="Arial"/>
          <w:sz w:val="24"/>
          <w:szCs w:val="24"/>
        </w:rPr>
        <w:t xml:space="preserve">Purposeful </w:t>
      </w:r>
      <w:r w:rsidR="00300B3C" w:rsidRPr="00E452B1">
        <w:rPr>
          <w:rFonts w:cs="Arial"/>
          <w:sz w:val="24"/>
          <w:szCs w:val="24"/>
        </w:rPr>
        <w:t>Skills</w:t>
      </w:r>
      <w:r w:rsidR="001D0468" w:rsidRPr="00E452B1">
        <w:rPr>
          <w:rFonts w:cs="Arial"/>
          <w:sz w:val="24"/>
          <w:szCs w:val="24"/>
        </w:rPr>
        <w:t xml:space="preserve"> (TAPS) programme</w:t>
      </w:r>
      <w:r w:rsidRPr="006F3E48">
        <w:rPr>
          <w:rFonts w:cs="Arial"/>
          <w:sz w:val="24"/>
          <w:szCs w:val="24"/>
        </w:rPr>
        <w:t>) (</w:t>
      </w:r>
      <w:r w:rsidR="006F3E48" w:rsidRPr="006F3E48">
        <w:rPr>
          <w:rFonts w:cs="Arial"/>
          <w:sz w:val="24"/>
          <w:szCs w:val="24"/>
        </w:rPr>
        <w:t>p</w:t>
      </w:r>
      <w:r w:rsidRPr="006F3E48">
        <w:rPr>
          <w:rFonts w:cs="Arial"/>
          <w:sz w:val="24"/>
          <w:szCs w:val="24"/>
        </w:rPr>
        <w:t xml:space="preserve">ersonal communication with Mike England </w:t>
      </w:r>
      <w:r w:rsidR="006F3E48" w:rsidRPr="006F3E48">
        <w:rPr>
          <w:rFonts w:cs="Arial"/>
          <w:sz w:val="24"/>
          <w:szCs w:val="24"/>
        </w:rPr>
        <w:t>of Guide Dogs).</w:t>
      </w:r>
    </w:p>
    <w:p w14:paraId="529079A3" w14:textId="77777777" w:rsidR="000F22E9" w:rsidRPr="006F3E48" w:rsidRDefault="000F22E9" w:rsidP="000F22E9">
      <w:pPr>
        <w:rPr>
          <w:rFonts w:cs="Arial"/>
          <w:sz w:val="24"/>
          <w:szCs w:val="24"/>
        </w:rPr>
      </w:pPr>
    </w:p>
    <w:p w14:paraId="6746FBC9" w14:textId="6651C634" w:rsidR="00873FB7" w:rsidRPr="00963188" w:rsidRDefault="00B0287B" w:rsidP="000F22E9">
      <w:pPr>
        <w:pStyle w:val="Heading3"/>
        <w:rPr>
          <w:sz w:val="28"/>
          <w:szCs w:val="28"/>
        </w:rPr>
      </w:pPr>
      <w:r>
        <w:rPr>
          <w:sz w:val="28"/>
          <w:szCs w:val="28"/>
        </w:rPr>
        <w:t xml:space="preserve">3.2 </w:t>
      </w:r>
      <w:r w:rsidR="00873FB7">
        <w:rPr>
          <w:sz w:val="28"/>
          <w:szCs w:val="28"/>
        </w:rPr>
        <w:t xml:space="preserve">Eligibility assessment frameworks </w:t>
      </w:r>
    </w:p>
    <w:p w14:paraId="2936460E" w14:textId="77777777" w:rsidR="00873FB7" w:rsidRDefault="00873FB7" w:rsidP="000F22E9">
      <w:pPr>
        <w:autoSpaceDE w:val="0"/>
        <w:autoSpaceDN w:val="0"/>
        <w:adjustRightInd w:val="0"/>
        <w:rPr>
          <w:rFonts w:cs="Arial"/>
          <w:sz w:val="24"/>
          <w:szCs w:val="24"/>
        </w:rPr>
      </w:pPr>
      <w:r w:rsidRPr="00731C58">
        <w:rPr>
          <w:rFonts w:cs="Arial"/>
          <w:sz w:val="24"/>
          <w:szCs w:val="24"/>
        </w:rPr>
        <w:t>In addition to the specialist curricula and outcomes frameworks previously described, NatSIP has developed two frameworks that are intended to be used by local authority VI education support services</w:t>
      </w:r>
      <w:r>
        <w:rPr>
          <w:rFonts w:cs="Arial"/>
          <w:sz w:val="24"/>
          <w:szCs w:val="24"/>
        </w:rPr>
        <w:t xml:space="preserve"> as tools</w:t>
      </w:r>
      <w:r w:rsidRPr="00731C58">
        <w:rPr>
          <w:rFonts w:cs="Arial"/>
          <w:sz w:val="24"/>
          <w:szCs w:val="24"/>
        </w:rPr>
        <w:t xml:space="preserve"> to </w:t>
      </w:r>
      <w:bookmarkStart w:id="10" w:name="_Hlk529261766"/>
      <w:r w:rsidRPr="00731C58">
        <w:rPr>
          <w:rFonts w:cs="Arial"/>
          <w:sz w:val="24"/>
          <w:szCs w:val="24"/>
        </w:rPr>
        <w:t>help guide decision making when allocating levels of specialist support to individual children and young people</w:t>
      </w:r>
      <w:bookmarkEnd w:id="10"/>
      <w:r w:rsidRPr="00731C58">
        <w:rPr>
          <w:rFonts w:cs="Arial"/>
          <w:sz w:val="24"/>
          <w:szCs w:val="24"/>
        </w:rPr>
        <w:t>.</w:t>
      </w:r>
    </w:p>
    <w:p w14:paraId="222A607A" w14:textId="77777777" w:rsidR="009F7DD6" w:rsidRPr="00731C58" w:rsidRDefault="009F7DD6" w:rsidP="000F22E9">
      <w:pPr>
        <w:autoSpaceDE w:val="0"/>
        <w:autoSpaceDN w:val="0"/>
        <w:adjustRightInd w:val="0"/>
        <w:rPr>
          <w:rFonts w:eastAsiaTheme="minorHAnsi" w:cs="Arial"/>
          <w:bCs/>
          <w:sz w:val="24"/>
          <w:szCs w:val="24"/>
          <w:lang w:eastAsia="en-US"/>
        </w:rPr>
      </w:pPr>
    </w:p>
    <w:p w14:paraId="4EC3F68B" w14:textId="77777777" w:rsidR="00873FB7" w:rsidRPr="001103EB" w:rsidRDefault="00873FB7" w:rsidP="000F22E9">
      <w:pPr>
        <w:pStyle w:val="Heading4"/>
        <w:rPr>
          <w:sz w:val="24"/>
          <w:szCs w:val="24"/>
        </w:rPr>
      </w:pPr>
      <w:r>
        <w:rPr>
          <w:sz w:val="24"/>
          <w:szCs w:val="24"/>
        </w:rPr>
        <w:t xml:space="preserve">NatSIP </w:t>
      </w:r>
      <w:r w:rsidRPr="001103EB">
        <w:rPr>
          <w:sz w:val="24"/>
          <w:szCs w:val="24"/>
        </w:rPr>
        <w:t>Habilitation Eligibility Framework for Scoring Support Levels</w:t>
      </w:r>
      <w:r w:rsidR="009F7DD6">
        <w:rPr>
          <w:sz w:val="24"/>
          <w:szCs w:val="24"/>
        </w:rPr>
        <w:t xml:space="preserve"> (no formal status, England only, not widely recognised)</w:t>
      </w:r>
    </w:p>
    <w:p w14:paraId="4ED6249C" w14:textId="3037FECF" w:rsidR="00873FB7" w:rsidRDefault="00020250" w:rsidP="000F22E9">
      <w:pPr>
        <w:autoSpaceDE w:val="0"/>
        <w:autoSpaceDN w:val="0"/>
        <w:adjustRightInd w:val="0"/>
        <w:rPr>
          <w:rFonts w:cs="Arial"/>
          <w:color w:val="000000"/>
          <w:sz w:val="24"/>
          <w:szCs w:val="24"/>
        </w:rPr>
      </w:pPr>
      <w:r>
        <w:rPr>
          <w:sz w:val="24"/>
          <w:szCs w:val="24"/>
        </w:rPr>
        <w:t>Building upon t</w:t>
      </w:r>
      <w:r w:rsidR="00873FB7">
        <w:rPr>
          <w:sz w:val="24"/>
          <w:szCs w:val="24"/>
        </w:rPr>
        <w:t>he Quality Standards</w:t>
      </w:r>
      <w:r>
        <w:rPr>
          <w:sz w:val="24"/>
          <w:szCs w:val="24"/>
        </w:rPr>
        <w:t>, which</w:t>
      </w:r>
      <w:r w:rsidR="00873FB7">
        <w:rPr>
          <w:sz w:val="24"/>
          <w:szCs w:val="24"/>
        </w:rPr>
        <w:t xml:space="preserve"> provide a broad set of underpinning principles for specialist education services in providing habilitation support to children and young people with VI</w:t>
      </w:r>
      <w:bookmarkStart w:id="11" w:name="_Hlk527364310"/>
      <w:r w:rsidR="00873FB7">
        <w:rPr>
          <w:sz w:val="24"/>
          <w:szCs w:val="24"/>
        </w:rPr>
        <w:t>, in England, NatSIP</w:t>
      </w:r>
      <w:bookmarkEnd w:id="11"/>
      <w:r w:rsidR="00873FB7">
        <w:rPr>
          <w:sz w:val="24"/>
          <w:szCs w:val="24"/>
        </w:rPr>
        <w:t xml:space="preserve"> has developed a framework to help guide decision making when allocating such support. The focus of the framework is mobility and independent living skills and according to the guidance document, </w:t>
      </w:r>
      <w:r w:rsidR="00873FB7" w:rsidRPr="00E0473E">
        <w:rPr>
          <w:i/>
          <w:sz w:val="24"/>
          <w:szCs w:val="24"/>
        </w:rPr>
        <w:t xml:space="preserve">“the criteria it uses </w:t>
      </w:r>
      <w:r w:rsidR="00873FB7" w:rsidRPr="00E0473E">
        <w:rPr>
          <w:rFonts w:cs="Arial"/>
          <w:i/>
          <w:color w:val="000000"/>
          <w:sz w:val="24"/>
          <w:szCs w:val="24"/>
        </w:rPr>
        <w:t>cover the seven extended criteria as defined by the International Classification of Functioning, Disability and Health – Children and Youth Version (World Health Organization 2007)</w:t>
      </w:r>
      <w:r w:rsidR="00873FB7">
        <w:rPr>
          <w:rFonts w:cs="Arial"/>
          <w:i/>
          <w:color w:val="000000"/>
          <w:sz w:val="24"/>
          <w:szCs w:val="24"/>
        </w:rPr>
        <w:t>”</w:t>
      </w:r>
      <w:r w:rsidR="00873FB7">
        <w:rPr>
          <w:rFonts w:cs="Arial"/>
          <w:color w:val="000000"/>
          <w:sz w:val="24"/>
          <w:szCs w:val="24"/>
        </w:rPr>
        <w:t>. These are listed as: e</w:t>
      </w:r>
      <w:r w:rsidR="00873FB7" w:rsidRPr="00E0473E">
        <w:rPr>
          <w:rFonts w:cs="Arial"/>
          <w:color w:val="000000"/>
          <w:sz w:val="24"/>
          <w:szCs w:val="24"/>
        </w:rPr>
        <w:t>arly movement (fine and gross motor skills)</w:t>
      </w:r>
      <w:r w:rsidR="00873FB7">
        <w:rPr>
          <w:rFonts w:cs="Arial"/>
          <w:color w:val="000000"/>
          <w:sz w:val="24"/>
          <w:szCs w:val="24"/>
        </w:rPr>
        <w:t>; s</w:t>
      </w:r>
      <w:r w:rsidR="00873FB7" w:rsidRPr="00E0473E">
        <w:rPr>
          <w:rFonts w:cs="Arial"/>
          <w:color w:val="000000"/>
          <w:sz w:val="24"/>
          <w:szCs w:val="24"/>
        </w:rPr>
        <w:t>ensory development and functioning (hearing, vision, touch, taste, smell, proprioception, kinaesthetic, vestibular, haptic)</w:t>
      </w:r>
      <w:r w:rsidR="00873FB7">
        <w:rPr>
          <w:rFonts w:cs="Arial"/>
          <w:color w:val="000000"/>
          <w:sz w:val="24"/>
          <w:szCs w:val="24"/>
        </w:rPr>
        <w:t>; c</w:t>
      </w:r>
      <w:r w:rsidR="00873FB7" w:rsidRPr="00E0473E">
        <w:rPr>
          <w:rFonts w:cs="Arial"/>
          <w:color w:val="000000"/>
          <w:sz w:val="24"/>
          <w:szCs w:val="24"/>
        </w:rPr>
        <w:t>oncepts (body, spatial and environmental awareness)</w:t>
      </w:r>
      <w:r w:rsidR="00873FB7">
        <w:rPr>
          <w:rFonts w:cs="Arial"/>
          <w:color w:val="000000"/>
          <w:sz w:val="24"/>
          <w:szCs w:val="24"/>
        </w:rPr>
        <w:t>; s</w:t>
      </w:r>
      <w:r w:rsidR="00873FB7" w:rsidRPr="00E0473E">
        <w:rPr>
          <w:rFonts w:cs="Arial"/>
          <w:color w:val="000000"/>
          <w:sz w:val="24"/>
          <w:szCs w:val="24"/>
        </w:rPr>
        <w:t>ocial and communication skills (including keeping safe)</w:t>
      </w:r>
      <w:r w:rsidR="00873FB7">
        <w:rPr>
          <w:rFonts w:cs="Arial"/>
          <w:color w:val="000000"/>
          <w:sz w:val="24"/>
          <w:szCs w:val="24"/>
        </w:rPr>
        <w:t>; i</w:t>
      </w:r>
      <w:r w:rsidR="00873FB7" w:rsidRPr="00E0473E">
        <w:rPr>
          <w:rFonts w:cs="Arial"/>
          <w:color w:val="000000"/>
          <w:sz w:val="24"/>
          <w:szCs w:val="24"/>
        </w:rPr>
        <w:t>ndependent living skills (organization skills, personal hygiene, money, dressing)</w:t>
      </w:r>
      <w:r w:rsidR="00873FB7">
        <w:rPr>
          <w:rFonts w:cs="Arial"/>
          <w:color w:val="000000"/>
          <w:sz w:val="24"/>
          <w:szCs w:val="24"/>
        </w:rPr>
        <w:t>; o</w:t>
      </w:r>
      <w:r w:rsidR="00873FB7" w:rsidRPr="00E0473E">
        <w:rPr>
          <w:rFonts w:cs="Arial"/>
          <w:color w:val="000000"/>
          <w:sz w:val="24"/>
          <w:szCs w:val="24"/>
        </w:rPr>
        <w:t>rientation</w:t>
      </w:r>
      <w:r w:rsidR="00873FB7">
        <w:rPr>
          <w:rFonts w:cs="Arial"/>
          <w:color w:val="000000"/>
          <w:sz w:val="24"/>
          <w:szCs w:val="24"/>
        </w:rPr>
        <w:t>; and g</w:t>
      </w:r>
      <w:r w:rsidR="00873FB7" w:rsidRPr="00E0473E">
        <w:rPr>
          <w:rFonts w:cs="Arial"/>
          <w:color w:val="000000"/>
          <w:sz w:val="24"/>
          <w:szCs w:val="24"/>
        </w:rPr>
        <w:t>eneral mobility</w:t>
      </w:r>
      <w:r w:rsidR="00873FB7">
        <w:rPr>
          <w:rFonts w:cs="Arial"/>
          <w:color w:val="000000"/>
          <w:sz w:val="24"/>
          <w:szCs w:val="24"/>
        </w:rPr>
        <w:t xml:space="preserve"> (NatSIP, 2016</w:t>
      </w:r>
      <w:r w:rsidR="00FF2C1F">
        <w:rPr>
          <w:rFonts w:cs="Arial"/>
          <w:color w:val="000000"/>
          <w:sz w:val="24"/>
          <w:szCs w:val="24"/>
        </w:rPr>
        <w:t>c</w:t>
      </w:r>
      <w:r w:rsidR="00873FB7">
        <w:rPr>
          <w:rFonts w:cs="Arial"/>
          <w:color w:val="000000"/>
          <w:sz w:val="24"/>
          <w:szCs w:val="24"/>
        </w:rPr>
        <w:t xml:space="preserve">. p10). </w:t>
      </w:r>
      <w:bookmarkStart w:id="12" w:name="_Hlk532906693"/>
      <w:r w:rsidR="00873FB7">
        <w:rPr>
          <w:rFonts w:cs="Arial"/>
          <w:color w:val="000000"/>
          <w:sz w:val="24"/>
          <w:szCs w:val="24"/>
        </w:rPr>
        <w:t xml:space="preserve">For each of the seven criteria, the child is scored according to a professional judgement about his/her level of need. This is described in very general terms, with the scoring ranging from a) </w:t>
      </w:r>
      <w:r w:rsidR="00873FB7" w:rsidRPr="003A5B6E">
        <w:rPr>
          <w:rFonts w:cs="Arial"/>
          <w:i/>
          <w:color w:val="000000"/>
          <w:sz w:val="24"/>
          <w:szCs w:val="24"/>
        </w:rPr>
        <w:t xml:space="preserve">The learner has age appropriate </w:t>
      </w:r>
      <w:r w:rsidR="00873FB7" w:rsidRPr="00DF626F">
        <w:rPr>
          <w:rFonts w:cs="Arial"/>
          <w:color w:val="000000"/>
          <w:sz w:val="24"/>
          <w:szCs w:val="24"/>
        </w:rPr>
        <w:t>[specified skills or understanding]</w:t>
      </w:r>
      <w:r w:rsidR="00873FB7">
        <w:rPr>
          <w:rFonts w:cs="Arial"/>
          <w:color w:val="000000"/>
          <w:sz w:val="24"/>
          <w:szCs w:val="24"/>
        </w:rPr>
        <w:t xml:space="preserve"> (zero score), to f) </w:t>
      </w:r>
      <w:r w:rsidR="00873FB7" w:rsidRPr="003A5B6E">
        <w:rPr>
          <w:rFonts w:cs="Arial"/>
          <w:i/>
          <w:color w:val="000000"/>
          <w:sz w:val="24"/>
          <w:szCs w:val="24"/>
        </w:rPr>
        <w:t xml:space="preserve">The learner requires a structured longer-term programme of assessed interventions to develop </w:t>
      </w:r>
      <w:r w:rsidR="00873FB7" w:rsidRPr="00DF626F">
        <w:rPr>
          <w:rFonts w:cs="Arial"/>
          <w:color w:val="000000"/>
          <w:sz w:val="24"/>
          <w:szCs w:val="24"/>
        </w:rPr>
        <w:t>[specified</w:t>
      </w:r>
      <w:r w:rsidR="00873FB7">
        <w:rPr>
          <w:rFonts w:cs="Arial"/>
          <w:color w:val="000000"/>
          <w:sz w:val="24"/>
          <w:szCs w:val="24"/>
        </w:rPr>
        <w:t xml:space="preserve"> skills</w:t>
      </w:r>
      <w:r w:rsidR="00873FB7" w:rsidRPr="00DF626F">
        <w:rPr>
          <w:rFonts w:cs="Arial"/>
          <w:color w:val="000000"/>
          <w:sz w:val="24"/>
          <w:szCs w:val="24"/>
        </w:rPr>
        <w:t xml:space="preserve"> or concepts</w:t>
      </w:r>
      <w:r w:rsidR="00873FB7">
        <w:rPr>
          <w:rFonts w:cs="Arial"/>
          <w:color w:val="000000"/>
          <w:sz w:val="24"/>
          <w:szCs w:val="24"/>
        </w:rPr>
        <w:t>]</w:t>
      </w:r>
      <w:r w:rsidR="00873FB7" w:rsidRPr="003A5B6E">
        <w:rPr>
          <w:rFonts w:cs="Arial"/>
          <w:i/>
          <w:color w:val="000000"/>
          <w:sz w:val="24"/>
          <w:szCs w:val="24"/>
        </w:rPr>
        <w:t>, appropriate to age and ability, delivered and monitored by an RQHS (in conjunction with other key professionals</w:t>
      </w:r>
      <w:bookmarkStart w:id="13" w:name="_Hlk532893495"/>
      <w:r w:rsidR="00873FB7" w:rsidRPr="003A5B6E">
        <w:rPr>
          <w:rFonts w:cs="Arial"/>
          <w:i/>
          <w:color w:val="000000"/>
          <w:sz w:val="24"/>
          <w:szCs w:val="24"/>
        </w:rPr>
        <w:t>), reinforced by the family</w:t>
      </w:r>
      <w:r w:rsidR="00873FB7">
        <w:rPr>
          <w:rFonts w:cs="Arial"/>
          <w:color w:val="000000"/>
          <w:sz w:val="24"/>
          <w:szCs w:val="24"/>
        </w:rPr>
        <w:t xml:space="preserve"> </w:t>
      </w:r>
      <w:r w:rsidR="00873FB7" w:rsidRPr="00A12373">
        <w:rPr>
          <w:rFonts w:cs="Arial"/>
          <w:color w:val="000000"/>
          <w:sz w:val="24"/>
          <w:szCs w:val="24"/>
        </w:rPr>
        <w:t>(a score of 10</w:t>
      </w:r>
      <w:bookmarkEnd w:id="13"/>
      <w:r w:rsidR="00873FB7" w:rsidRPr="00A12373">
        <w:rPr>
          <w:rFonts w:cs="Arial"/>
          <w:color w:val="000000"/>
          <w:sz w:val="24"/>
          <w:szCs w:val="24"/>
        </w:rPr>
        <w:t>).</w:t>
      </w:r>
      <w:r w:rsidR="00873FB7">
        <w:rPr>
          <w:rFonts w:cs="Arial"/>
          <w:color w:val="000000"/>
          <w:sz w:val="24"/>
          <w:szCs w:val="24"/>
        </w:rPr>
        <w:t xml:space="preserve"> </w:t>
      </w:r>
      <w:bookmarkEnd w:id="12"/>
    </w:p>
    <w:p w14:paraId="1E04AF45" w14:textId="77777777" w:rsidR="006F3E48" w:rsidRPr="006F3E48" w:rsidRDefault="006F3E48" w:rsidP="000F22E9">
      <w:pPr>
        <w:autoSpaceDE w:val="0"/>
        <w:autoSpaceDN w:val="0"/>
        <w:adjustRightInd w:val="0"/>
        <w:rPr>
          <w:color w:val="0070C0"/>
          <w:sz w:val="24"/>
          <w:szCs w:val="24"/>
        </w:rPr>
      </w:pPr>
    </w:p>
    <w:p w14:paraId="3647BEF9" w14:textId="39296E79" w:rsidR="00020250" w:rsidRPr="00A12373" w:rsidRDefault="00020250" w:rsidP="000F22E9">
      <w:pPr>
        <w:pStyle w:val="Heading4"/>
        <w:rPr>
          <w:sz w:val="24"/>
          <w:szCs w:val="24"/>
        </w:rPr>
      </w:pPr>
      <w:r w:rsidRPr="00A12373">
        <w:rPr>
          <w:sz w:val="24"/>
          <w:szCs w:val="24"/>
        </w:rPr>
        <w:t>NatSIP Eligibility Framework for Scoring Support Levels</w:t>
      </w:r>
      <w:r w:rsidR="009F7DD6" w:rsidRPr="00A12373">
        <w:rPr>
          <w:sz w:val="24"/>
          <w:szCs w:val="24"/>
        </w:rPr>
        <w:t xml:space="preserve"> (no formal status, widely recognised in England</w:t>
      </w:r>
      <w:r w:rsidR="007E1253" w:rsidRPr="00A12373">
        <w:rPr>
          <w:sz w:val="24"/>
          <w:szCs w:val="24"/>
        </w:rPr>
        <w:t xml:space="preserve"> and much of Wales</w:t>
      </w:r>
      <w:r w:rsidR="009F7DD6" w:rsidRPr="00A12373">
        <w:rPr>
          <w:sz w:val="24"/>
          <w:szCs w:val="24"/>
        </w:rPr>
        <w:t>)</w:t>
      </w:r>
    </w:p>
    <w:p w14:paraId="11802111" w14:textId="06F90929" w:rsidR="00E32F57" w:rsidRDefault="00020250" w:rsidP="000F22E9">
      <w:pPr>
        <w:autoSpaceDE w:val="0"/>
        <w:autoSpaceDN w:val="0"/>
        <w:adjustRightInd w:val="0"/>
        <w:rPr>
          <w:rFonts w:cs="Arial"/>
          <w:sz w:val="24"/>
          <w:szCs w:val="24"/>
        </w:rPr>
      </w:pPr>
      <w:r>
        <w:rPr>
          <w:sz w:val="24"/>
          <w:szCs w:val="24"/>
        </w:rPr>
        <w:t xml:space="preserve">NatSIP </w:t>
      </w:r>
      <w:r w:rsidR="00B46E67">
        <w:rPr>
          <w:sz w:val="24"/>
          <w:szCs w:val="24"/>
        </w:rPr>
        <w:t>has also developed a</w:t>
      </w:r>
      <w:r w:rsidR="00EE3384">
        <w:rPr>
          <w:sz w:val="24"/>
          <w:szCs w:val="24"/>
        </w:rPr>
        <w:t>n</w:t>
      </w:r>
      <w:r>
        <w:rPr>
          <w:sz w:val="24"/>
          <w:szCs w:val="24"/>
        </w:rPr>
        <w:t xml:space="preserve"> eligibility framework </w:t>
      </w:r>
      <w:r w:rsidR="00EE3384">
        <w:rPr>
          <w:sz w:val="24"/>
          <w:szCs w:val="24"/>
        </w:rPr>
        <w:t xml:space="preserve">to assist local authority sensory services in the </w:t>
      </w:r>
      <w:proofErr w:type="gramStart"/>
      <w:r w:rsidR="00EE3384">
        <w:rPr>
          <w:sz w:val="24"/>
          <w:szCs w:val="24"/>
        </w:rPr>
        <w:t>decision making</w:t>
      </w:r>
      <w:proofErr w:type="gramEnd"/>
      <w:r w:rsidR="00EE3384">
        <w:rPr>
          <w:sz w:val="24"/>
          <w:szCs w:val="24"/>
        </w:rPr>
        <w:t xml:space="preserve"> process when allocating levels of support to children and young </w:t>
      </w:r>
      <w:r w:rsidR="00EE3384" w:rsidRPr="00A12373">
        <w:rPr>
          <w:sz w:val="24"/>
          <w:szCs w:val="24"/>
        </w:rPr>
        <w:t xml:space="preserve">people with VI. </w:t>
      </w:r>
      <w:r w:rsidR="007E1253" w:rsidRPr="00A12373">
        <w:rPr>
          <w:sz w:val="24"/>
          <w:szCs w:val="24"/>
        </w:rPr>
        <w:t xml:space="preserve">Similar frameworks have been developed for hearing impairment (HI) and multi-sensory impairment (MSI). </w:t>
      </w:r>
      <w:r w:rsidR="00EE3384" w:rsidRPr="00A12373">
        <w:rPr>
          <w:sz w:val="24"/>
          <w:szCs w:val="24"/>
        </w:rPr>
        <w:t xml:space="preserve">NatSIP emphasises that although the framework is, </w:t>
      </w:r>
      <w:r w:rsidR="00EE3384">
        <w:rPr>
          <w:sz w:val="24"/>
          <w:szCs w:val="24"/>
        </w:rPr>
        <w:t>“</w:t>
      </w:r>
      <w:r w:rsidR="00EE3384" w:rsidRPr="00EE3384">
        <w:rPr>
          <w:rFonts w:cs="Arial"/>
          <w:i/>
          <w:sz w:val="24"/>
          <w:szCs w:val="24"/>
        </w:rPr>
        <w:t xml:space="preserve">designed to provide the basis for a fair allocation of available resources, </w:t>
      </w:r>
      <w:r w:rsidR="00EE3384" w:rsidRPr="00EE3384">
        <w:rPr>
          <w:rFonts w:cs="Arial"/>
          <w:b/>
          <w:bCs/>
          <w:i/>
          <w:sz w:val="24"/>
          <w:szCs w:val="24"/>
        </w:rPr>
        <w:t>it relies on professional judgement and should only be used as part of a full assessment by a qualified specialist SI teacher</w:t>
      </w:r>
      <w:r w:rsidR="00EE3384">
        <w:rPr>
          <w:rFonts w:cs="Arial"/>
          <w:bCs/>
          <w:sz w:val="24"/>
          <w:szCs w:val="24"/>
        </w:rPr>
        <w:t>” (NatSIP, 2017, p4)</w:t>
      </w:r>
      <w:r w:rsidR="00EE3384" w:rsidRPr="00EE3384">
        <w:rPr>
          <w:rFonts w:cs="Arial"/>
          <w:sz w:val="24"/>
          <w:szCs w:val="24"/>
        </w:rPr>
        <w:t>.</w:t>
      </w:r>
      <w:r w:rsidR="00EE3384">
        <w:rPr>
          <w:rFonts w:cs="Arial"/>
          <w:sz w:val="24"/>
          <w:szCs w:val="24"/>
        </w:rPr>
        <w:t xml:space="preserve"> </w:t>
      </w:r>
      <w:r w:rsidR="007F7E90" w:rsidRPr="00091A47">
        <w:rPr>
          <w:rFonts w:cs="Arial"/>
          <w:sz w:val="24"/>
          <w:szCs w:val="24"/>
        </w:rPr>
        <w:t xml:space="preserve">The framework has </w:t>
      </w:r>
      <w:r w:rsidR="00091A47" w:rsidRPr="00091A47">
        <w:rPr>
          <w:rFonts w:cs="Arial"/>
          <w:sz w:val="24"/>
          <w:szCs w:val="24"/>
        </w:rPr>
        <w:t>ten criteria: d</w:t>
      </w:r>
      <w:r w:rsidR="007F7E90" w:rsidRPr="00091A47">
        <w:rPr>
          <w:rFonts w:cs="Arial"/>
          <w:sz w:val="24"/>
          <w:szCs w:val="24"/>
        </w:rPr>
        <w:t>egree of VI – distance</w:t>
      </w:r>
      <w:r w:rsidR="00091A47" w:rsidRPr="00091A47">
        <w:rPr>
          <w:rFonts w:cs="Arial"/>
          <w:sz w:val="24"/>
          <w:szCs w:val="24"/>
        </w:rPr>
        <w:t>; d</w:t>
      </w:r>
      <w:r w:rsidR="007F7E90" w:rsidRPr="00091A47">
        <w:rPr>
          <w:rFonts w:cs="Arial"/>
          <w:sz w:val="24"/>
          <w:szCs w:val="24"/>
        </w:rPr>
        <w:t>egree of VI – near</w:t>
      </w:r>
      <w:r w:rsidR="00091A47" w:rsidRPr="00091A47">
        <w:rPr>
          <w:rFonts w:cs="Arial"/>
          <w:sz w:val="24"/>
          <w:szCs w:val="24"/>
        </w:rPr>
        <w:t>; a</w:t>
      </w:r>
      <w:r w:rsidR="007F7E90" w:rsidRPr="00091A47">
        <w:rPr>
          <w:rFonts w:cs="Arial"/>
          <w:sz w:val="24"/>
          <w:szCs w:val="24"/>
        </w:rPr>
        <w:t>dditional factors relating to VI</w:t>
      </w:r>
      <w:r w:rsidR="00091A47" w:rsidRPr="00091A47">
        <w:rPr>
          <w:rFonts w:cs="Arial"/>
          <w:sz w:val="24"/>
          <w:szCs w:val="24"/>
        </w:rPr>
        <w:t xml:space="preserve"> (e.g. whether recent onset, fluctuating condition); i</w:t>
      </w:r>
      <w:r w:rsidR="007F7E90" w:rsidRPr="00091A47">
        <w:rPr>
          <w:rFonts w:cs="Arial"/>
          <w:sz w:val="24"/>
          <w:szCs w:val="24"/>
        </w:rPr>
        <w:t>mpact of the VI on language and communication development and on access to learning and the curriculum (particularly English, mathematics and science)</w:t>
      </w:r>
      <w:r w:rsidR="00091A47" w:rsidRPr="00091A47">
        <w:rPr>
          <w:rFonts w:cs="Arial"/>
          <w:sz w:val="24"/>
          <w:szCs w:val="24"/>
        </w:rPr>
        <w:t>; d</w:t>
      </w:r>
      <w:r w:rsidR="007F7E90" w:rsidRPr="00091A47">
        <w:rPr>
          <w:rFonts w:cs="Arial"/>
          <w:sz w:val="24"/>
          <w:szCs w:val="24"/>
        </w:rPr>
        <w:t>evelopment of habilitation skills</w:t>
      </w:r>
      <w:r w:rsidR="00091A47" w:rsidRPr="00091A47">
        <w:rPr>
          <w:rFonts w:cs="Arial"/>
          <w:sz w:val="24"/>
          <w:szCs w:val="24"/>
        </w:rPr>
        <w:t>; t</w:t>
      </w:r>
      <w:r w:rsidR="007F7E90" w:rsidRPr="00091A47">
        <w:rPr>
          <w:rFonts w:cs="Arial"/>
          <w:sz w:val="24"/>
          <w:szCs w:val="24"/>
        </w:rPr>
        <w:t>raining and mentoring requirement</w:t>
      </w:r>
      <w:r w:rsidR="00091A47" w:rsidRPr="00091A47">
        <w:rPr>
          <w:rFonts w:cs="Arial"/>
          <w:sz w:val="24"/>
          <w:szCs w:val="24"/>
        </w:rPr>
        <w:t>; t</w:t>
      </w:r>
      <w:r w:rsidR="007F7E90" w:rsidRPr="00091A47">
        <w:rPr>
          <w:rFonts w:cs="Arial"/>
          <w:sz w:val="24"/>
          <w:szCs w:val="24"/>
        </w:rPr>
        <w:t>ransition support (i.e. change of placement)</w:t>
      </w:r>
      <w:r w:rsidR="00091A47" w:rsidRPr="00091A47">
        <w:rPr>
          <w:rFonts w:cs="Arial"/>
          <w:sz w:val="24"/>
          <w:szCs w:val="24"/>
        </w:rPr>
        <w:t>; s</w:t>
      </w:r>
      <w:r w:rsidR="007F7E90" w:rsidRPr="00091A47">
        <w:rPr>
          <w:rFonts w:cs="Arial"/>
          <w:sz w:val="24"/>
          <w:szCs w:val="24"/>
        </w:rPr>
        <w:t>upport for effective use of specialist equipment by learner and ke</w:t>
      </w:r>
      <w:r w:rsidR="00091A47" w:rsidRPr="00091A47">
        <w:rPr>
          <w:rFonts w:cs="Arial"/>
          <w:sz w:val="24"/>
          <w:szCs w:val="24"/>
        </w:rPr>
        <w:t>y staff; p</w:t>
      </w:r>
      <w:r w:rsidR="007F7E90" w:rsidRPr="00091A47">
        <w:rPr>
          <w:rFonts w:cs="Arial"/>
          <w:sz w:val="24"/>
          <w:szCs w:val="24"/>
        </w:rPr>
        <w:t>hysical learning environment</w:t>
      </w:r>
      <w:r w:rsidR="00091A47" w:rsidRPr="00091A47">
        <w:rPr>
          <w:rFonts w:cs="Arial"/>
          <w:sz w:val="24"/>
          <w:szCs w:val="24"/>
        </w:rPr>
        <w:t>; i</w:t>
      </w:r>
      <w:r w:rsidR="007F7E90" w:rsidRPr="00091A47">
        <w:rPr>
          <w:rFonts w:cs="Arial"/>
          <w:sz w:val="24"/>
          <w:szCs w:val="24"/>
        </w:rPr>
        <w:t xml:space="preserve">mpact of the </w:t>
      </w:r>
      <w:r w:rsidR="004D1851">
        <w:rPr>
          <w:rFonts w:cs="Arial"/>
          <w:sz w:val="24"/>
          <w:szCs w:val="24"/>
        </w:rPr>
        <w:t>child or young person’s (</w:t>
      </w:r>
      <w:r w:rsidR="007F7E90" w:rsidRPr="00091A47">
        <w:rPr>
          <w:rFonts w:cs="Arial"/>
          <w:sz w:val="24"/>
          <w:szCs w:val="24"/>
        </w:rPr>
        <w:t>CYP’s</w:t>
      </w:r>
      <w:r w:rsidR="004D1851">
        <w:rPr>
          <w:rFonts w:cs="Arial"/>
          <w:sz w:val="24"/>
          <w:szCs w:val="24"/>
        </w:rPr>
        <w:t>)</w:t>
      </w:r>
      <w:r w:rsidR="007F7E90" w:rsidRPr="00091A47">
        <w:rPr>
          <w:rFonts w:cs="Arial"/>
          <w:sz w:val="24"/>
          <w:szCs w:val="24"/>
        </w:rPr>
        <w:t xml:space="preserve"> VI on personal, social and emotional learning</w:t>
      </w:r>
      <w:r w:rsidR="00091A47" w:rsidRPr="00091A47">
        <w:rPr>
          <w:rFonts w:cs="Arial"/>
          <w:sz w:val="24"/>
          <w:szCs w:val="24"/>
        </w:rPr>
        <w:t>; a</w:t>
      </w:r>
      <w:r w:rsidR="007F7E90" w:rsidRPr="00091A47">
        <w:rPr>
          <w:rFonts w:cs="Arial"/>
          <w:sz w:val="24"/>
          <w:szCs w:val="24"/>
        </w:rPr>
        <w:t xml:space="preserve">dditional </w:t>
      </w:r>
      <w:r w:rsidR="007F7E90" w:rsidRPr="00091A47">
        <w:rPr>
          <w:rFonts w:cs="Arial"/>
          <w:sz w:val="24"/>
          <w:szCs w:val="24"/>
        </w:rPr>
        <w:lastRenderedPageBreak/>
        <w:t>factors relating to family support (e.g. acceptance of VI; family speaks English as an additional language; LA as corporate parent)</w:t>
      </w:r>
      <w:r w:rsidR="00091A47" w:rsidRPr="00091A47">
        <w:rPr>
          <w:rFonts w:cs="Arial"/>
          <w:sz w:val="24"/>
          <w:szCs w:val="24"/>
        </w:rPr>
        <w:t>;</w:t>
      </w:r>
      <w:r w:rsidR="000D28AE">
        <w:rPr>
          <w:rFonts w:cs="Arial"/>
          <w:sz w:val="24"/>
          <w:szCs w:val="24"/>
        </w:rPr>
        <w:t xml:space="preserve"> and</w:t>
      </w:r>
      <w:r w:rsidR="00091A47" w:rsidRPr="00091A47">
        <w:rPr>
          <w:rFonts w:cs="Arial"/>
          <w:sz w:val="24"/>
          <w:szCs w:val="24"/>
        </w:rPr>
        <w:t xml:space="preserve"> m</w:t>
      </w:r>
      <w:r w:rsidR="007F7E90" w:rsidRPr="00091A47">
        <w:rPr>
          <w:rFonts w:cs="Arial"/>
          <w:sz w:val="24"/>
          <w:szCs w:val="24"/>
        </w:rPr>
        <w:t xml:space="preserve">ulti-agency liaison/role (including </w:t>
      </w:r>
      <w:r w:rsidR="00091A47" w:rsidRPr="00091A47">
        <w:rPr>
          <w:rFonts w:cs="Arial"/>
          <w:sz w:val="24"/>
          <w:szCs w:val="24"/>
        </w:rPr>
        <w:t>s</w:t>
      </w:r>
      <w:r w:rsidR="007F7E90" w:rsidRPr="00091A47">
        <w:rPr>
          <w:rFonts w:cs="Arial"/>
          <w:sz w:val="24"/>
          <w:szCs w:val="24"/>
        </w:rPr>
        <w:t>afeguarding)</w:t>
      </w:r>
      <w:r w:rsidR="00091A47" w:rsidRPr="00091A47">
        <w:rPr>
          <w:rFonts w:cs="Arial"/>
          <w:sz w:val="24"/>
          <w:szCs w:val="24"/>
        </w:rPr>
        <w:t xml:space="preserve">. </w:t>
      </w:r>
    </w:p>
    <w:p w14:paraId="455B8E77" w14:textId="77777777" w:rsidR="003728E0" w:rsidRDefault="003728E0" w:rsidP="000F22E9">
      <w:pPr>
        <w:autoSpaceDE w:val="0"/>
        <w:autoSpaceDN w:val="0"/>
        <w:adjustRightInd w:val="0"/>
        <w:rPr>
          <w:rFonts w:cs="Arial"/>
          <w:sz w:val="24"/>
          <w:szCs w:val="24"/>
        </w:rPr>
      </w:pPr>
    </w:p>
    <w:p w14:paraId="64753662" w14:textId="06E20F73" w:rsidR="007F7E90" w:rsidRDefault="004E390F" w:rsidP="000F22E9">
      <w:pPr>
        <w:autoSpaceDE w:val="0"/>
        <w:autoSpaceDN w:val="0"/>
        <w:adjustRightInd w:val="0"/>
        <w:rPr>
          <w:rFonts w:cs="Arial"/>
          <w:sz w:val="24"/>
          <w:szCs w:val="24"/>
        </w:rPr>
      </w:pPr>
      <w:r>
        <w:rPr>
          <w:rFonts w:cs="Arial"/>
          <w:sz w:val="24"/>
          <w:szCs w:val="24"/>
        </w:rPr>
        <w:t>Scoring f</w:t>
      </w:r>
      <w:r w:rsidR="003728E0">
        <w:rPr>
          <w:rFonts w:cs="Arial"/>
          <w:sz w:val="24"/>
          <w:szCs w:val="24"/>
        </w:rPr>
        <w:t>o</w:t>
      </w:r>
      <w:r w:rsidR="005D072C">
        <w:rPr>
          <w:rFonts w:cs="Arial"/>
          <w:sz w:val="24"/>
          <w:szCs w:val="24"/>
        </w:rPr>
        <w:t xml:space="preserve">r the criteria relating to the child’s </w:t>
      </w:r>
      <w:r>
        <w:rPr>
          <w:rFonts w:cs="Arial"/>
          <w:sz w:val="24"/>
          <w:szCs w:val="24"/>
        </w:rPr>
        <w:t>vision</w:t>
      </w:r>
      <w:r w:rsidR="003728E0">
        <w:rPr>
          <w:rFonts w:cs="Arial"/>
          <w:sz w:val="24"/>
          <w:szCs w:val="24"/>
        </w:rPr>
        <w:t xml:space="preserve"> </w:t>
      </w:r>
      <w:r>
        <w:rPr>
          <w:rFonts w:cs="Arial"/>
          <w:sz w:val="24"/>
          <w:szCs w:val="24"/>
        </w:rPr>
        <w:t xml:space="preserve">uses </w:t>
      </w:r>
      <w:r w:rsidR="003728E0">
        <w:rPr>
          <w:rFonts w:cs="Arial"/>
          <w:sz w:val="24"/>
          <w:szCs w:val="24"/>
        </w:rPr>
        <w:t xml:space="preserve">standard visual acuity and reading format measures. For the other eight criteria, the child is scored according to a professional judgement about the impact of the VI on </w:t>
      </w:r>
      <w:r>
        <w:rPr>
          <w:rFonts w:cs="Arial"/>
          <w:sz w:val="24"/>
          <w:szCs w:val="24"/>
        </w:rPr>
        <w:t xml:space="preserve">the criterion concerned, and/or level of need of the child and those supporting him/her. As </w:t>
      </w:r>
      <w:r w:rsidR="00B1525C">
        <w:rPr>
          <w:rFonts w:cs="Arial"/>
          <w:sz w:val="24"/>
          <w:szCs w:val="24"/>
        </w:rPr>
        <w:t>with</w:t>
      </w:r>
      <w:r>
        <w:rPr>
          <w:rFonts w:cs="Arial"/>
          <w:sz w:val="24"/>
          <w:szCs w:val="24"/>
        </w:rPr>
        <w:t xml:space="preserve"> the </w:t>
      </w:r>
      <w:proofErr w:type="spellStart"/>
      <w:r>
        <w:rPr>
          <w:rFonts w:cs="Arial"/>
          <w:sz w:val="24"/>
          <w:szCs w:val="24"/>
        </w:rPr>
        <w:t>habilitation</w:t>
      </w:r>
      <w:proofErr w:type="spellEnd"/>
      <w:r>
        <w:rPr>
          <w:rFonts w:cs="Arial"/>
          <w:sz w:val="24"/>
          <w:szCs w:val="24"/>
        </w:rPr>
        <w:t xml:space="preserve"> framework, the descriptions are given in quite general terms. </w:t>
      </w:r>
      <w:r w:rsidR="00F678E8">
        <w:rPr>
          <w:rFonts w:cs="Arial"/>
          <w:sz w:val="24"/>
          <w:szCs w:val="24"/>
        </w:rPr>
        <w:t>Scores can range from 0 to 10</w:t>
      </w:r>
      <w:r w:rsidR="00B1525C">
        <w:rPr>
          <w:rFonts w:cs="Arial"/>
          <w:sz w:val="24"/>
          <w:szCs w:val="24"/>
        </w:rPr>
        <w:t xml:space="preserve"> in relation to</w:t>
      </w:r>
      <w:r w:rsidR="00D86D9F">
        <w:rPr>
          <w:rFonts w:cs="Arial"/>
          <w:sz w:val="24"/>
          <w:szCs w:val="24"/>
        </w:rPr>
        <w:t xml:space="preserve"> </w:t>
      </w:r>
      <w:r w:rsidR="00F678E8">
        <w:rPr>
          <w:rFonts w:cs="Arial"/>
          <w:sz w:val="24"/>
          <w:szCs w:val="24"/>
        </w:rPr>
        <w:t xml:space="preserve">the particular criterion. When added together the total score </w:t>
      </w:r>
      <w:r w:rsidR="00582EFB">
        <w:rPr>
          <w:rFonts w:cs="Arial"/>
          <w:sz w:val="24"/>
          <w:szCs w:val="24"/>
        </w:rPr>
        <w:t>(</w:t>
      </w:r>
      <w:r w:rsidR="00F678E8">
        <w:rPr>
          <w:rFonts w:cs="Arial"/>
          <w:sz w:val="24"/>
          <w:szCs w:val="24"/>
        </w:rPr>
        <w:t>maximum of 100</w:t>
      </w:r>
      <w:r w:rsidR="00582EFB">
        <w:rPr>
          <w:rFonts w:cs="Arial"/>
          <w:sz w:val="24"/>
          <w:szCs w:val="24"/>
        </w:rPr>
        <w:t>)</w:t>
      </w:r>
      <w:r w:rsidR="00F678E8">
        <w:rPr>
          <w:rFonts w:cs="Arial"/>
          <w:sz w:val="24"/>
          <w:szCs w:val="24"/>
        </w:rPr>
        <w:t xml:space="preserve"> is then translated into a category of support</w:t>
      </w:r>
      <w:r w:rsidR="00582EFB">
        <w:rPr>
          <w:rFonts w:cs="Arial"/>
          <w:sz w:val="24"/>
          <w:szCs w:val="24"/>
        </w:rPr>
        <w:t>, which is primarily expressed in number of VI service visits</w:t>
      </w:r>
      <w:r w:rsidR="00F678E8">
        <w:rPr>
          <w:rFonts w:cs="Arial"/>
          <w:sz w:val="24"/>
          <w:szCs w:val="24"/>
        </w:rPr>
        <w:t xml:space="preserve"> according to </w:t>
      </w:r>
      <w:r w:rsidR="00F678E8" w:rsidRPr="00A12373">
        <w:rPr>
          <w:rFonts w:cs="Arial"/>
          <w:sz w:val="24"/>
          <w:szCs w:val="24"/>
        </w:rPr>
        <w:t>a support allocation matrix.</w:t>
      </w:r>
    </w:p>
    <w:p w14:paraId="29775943" w14:textId="77777777" w:rsidR="00623CFA" w:rsidRDefault="00623CFA" w:rsidP="000F22E9">
      <w:pPr>
        <w:autoSpaceDE w:val="0"/>
        <w:autoSpaceDN w:val="0"/>
        <w:adjustRightInd w:val="0"/>
        <w:rPr>
          <w:rFonts w:cs="Arial"/>
          <w:sz w:val="24"/>
          <w:szCs w:val="24"/>
        </w:rPr>
      </w:pPr>
    </w:p>
    <w:p w14:paraId="3E6AFF70" w14:textId="77777777" w:rsidR="00A821ED" w:rsidRPr="00A821ED" w:rsidRDefault="00A821ED" w:rsidP="000F22E9">
      <w:pPr>
        <w:pStyle w:val="Heading3"/>
        <w:rPr>
          <w:sz w:val="28"/>
          <w:szCs w:val="28"/>
        </w:rPr>
      </w:pPr>
      <w:r>
        <w:rPr>
          <w:sz w:val="28"/>
          <w:szCs w:val="28"/>
        </w:rPr>
        <w:t>3.3 Summary of specialist curricula and outcomes frameworks</w:t>
      </w:r>
    </w:p>
    <w:p w14:paraId="29D63D49" w14:textId="4F7183F8" w:rsidR="00A821ED" w:rsidRPr="00B0287B" w:rsidRDefault="00711C76" w:rsidP="000F22E9">
      <w:pPr>
        <w:autoSpaceDE w:val="0"/>
        <w:autoSpaceDN w:val="0"/>
        <w:adjustRightInd w:val="0"/>
        <w:rPr>
          <w:rFonts w:cs="Arial"/>
          <w:sz w:val="24"/>
          <w:szCs w:val="24"/>
        </w:rPr>
      </w:pPr>
      <w:r>
        <w:rPr>
          <w:rFonts w:cs="Arial"/>
          <w:sz w:val="24"/>
          <w:szCs w:val="24"/>
        </w:rPr>
        <w:t xml:space="preserve">To summarise therefore, across the UK there is a multiplicity of outcomes and frameworks for children and young people with VI, but no consensus on which to use or how to use them. To illustrate this point, </w:t>
      </w:r>
      <w:bookmarkStart w:id="14" w:name="_Hlk528749555"/>
      <w:r w:rsidR="00D86D9F">
        <w:rPr>
          <w:rFonts w:cs="Arial"/>
          <w:strike/>
          <w:sz w:val="24"/>
          <w:szCs w:val="24"/>
        </w:rPr>
        <w:t>a</w:t>
      </w:r>
      <w:r w:rsidR="00A821ED">
        <w:rPr>
          <w:sz w:val="24"/>
          <w:szCs w:val="24"/>
        </w:rPr>
        <w:t>s can be seen from the table</w:t>
      </w:r>
      <w:r w:rsidR="00D86D9F">
        <w:rPr>
          <w:sz w:val="24"/>
          <w:szCs w:val="24"/>
        </w:rPr>
        <w:t xml:space="preserve"> in Appendix A</w:t>
      </w:r>
      <w:r w:rsidR="00A821ED">
        <w:rPr>
          <w:sz w:val="24"/>
          <w:szCs w:val="24"/>
        </w:rPr>
        <w:t xml:space="preserve">, there is considerable overlap in the outcomes that each curriculum/framework aims to achieve for children and young people with VI, although some of the outcomes do not directly map onto each other.  </w:t>
      </w:r>
    </w:p>
    <w:p w14:paraId="1AF9EBF1" w14:textId="77777777" w:rsidR="00A821ED" w:rsidRPr="0095584B" w:rsidRDefault="00A821ED" w:rsidP="000F22E9">
      <w:pPr>
        <w:rPr>
          <w:color w:val="FF0000"/>
          <w:sz w:val="24"/>
          <w:szCs w:val="24"/>
        </w:rPr>
      </w:pPr>
    </w:p>
    <w:bookmarkEnd w:id="14"/>
    <w:p w14:paraId="16AA6045" w14:textId="77777777" w:rsidR="00873FB7" w:rsidRDefault="00711C76" w:rsidP="000F22E9">
      <w:pPr>
        <w:rPr>
          <w:sz w:val="24"/>
          <w:szCs w:val="24"/>
        </w:rPr>
      </w:pPr>
      <w:r>
        <w:rPr>
          <w:sz w:val="24"/>
          <w:szCs w:val="24"/>
        </w:rPr>
        <w:t>This issue is discussed further in section 6, which proposes a new model for specialist VI intervention in the UK.</w:t>
      </w:r>
    </w:p>
    <w:p w14:paraId="213BF08A" w14:textId="2E5B0FA2" w:rsidR="00711C76" w:rsidRDefault="00711C76" w:rsidP="000F22E9">
      <w:pPr>
        <w:rPr>
          <w:sz w:val="24"/>
          <w:szCs w:val="24"/>
        </w:rPr>
      </w:pPr>
    </w:p>
    <w:p w14:paraId="767396C2" w14:textId="77777777" w:rsidR="00255AC9" w:rsidRPr="00711C76" w:rsidRDefault="00255AC9" w:rsidP="000F22E9">
      <w:pPr>
        <w:rPr>
          <w:sz w:val="24"/>
          <w:szCs w:val="24"/>
        </w:rPr>
      </w:pPr>
    </w:p>
    <w:p w14:paraId="13879DD3" w14:textId="77777777" w:rsidR="00893E52" w:rsidRPr="00B0287B" w:rsidRDefault="00893E52" w:rsidP="000F22E9">
      <w:pPr>
        <w:pStyle w:val="Heading2"/>
        <w:numPr>
          <w:ilvl w:val="0"/>
          <w:numId w:val="35"/>
        </w:numPr>
        <w:rPr>
          <w:sz w:val="32"/>
          <w:szCs w:val="32"/>
        </w:rPr>
      </w:pPr>
      <w:r w:rsidRPr="00B0287B">
        <w:rPr>
          <w:sz w:val="32"/>
          <w:szCs w:val="32"/>
        </w:rPr>
        <w:t>Why are these outcomes important?</w:t>
      </w:r>
    </w:p>
    <w:p w14:paraId="54BE6A43" w14:textId="006A08CC" w:rsidR="00893E52" w:rsidRDefault="00893E52" w:rsidP="000F22E9">
      <w:pPr>
        <w:rPr>
          <w:sz w:val="24"/>
          <w:szCs w:val="24"/>
        </w:rPr>
      </w:pPr>
      <w:r w:rsidRPr="00B0287B">
        <w:rPr>
          <w:rFonts w:cs="Arial"/>
          <w:sz w:val="24"/>
          <w:szCs w:val="24"/>
        </w:rPr>
        <w:t xml:space="preserve">As </w:t>
      </w:r>
      <w:proofErr w:type="spellStart"/>
      <w:r w:rsidRPr="00B0287B">
        <w:rPr>
          <w:rFonts w:cs="Arial"/>
          <w:sz w:val="24"/>
          <w:szCs w:val="24"/>
        </w:rPr>
        <w:t>McLinden</w:t>
      </w:r>
      <w:proofErr w:type="spellEnd"/>
      <w:r w:rsidRPr="00B0287B">
        <w:rPr>
          <w:rFonts w:cs="Arial"/>
          <w:sz w:val="24"/>
          <w:szCs w:val="24"/>
        </w:rPr>
        <w:t xml:space="preserve"> et al (2016) have observed, regardless of the terminology used the notion of </w:t>
      </w:r>
      <w:r w:rsidRPr="00A12373">
        <w:rPr>
          <w:rFonts w:cs="Arial"/>
          <w:sz w:val="24"/>
          <w:szCs w:val="24"/>
        </w:rPr>
        <w:t>an ‘additional’ or ‘expanded’ curriculum is clearly linked with the broad notion of</w:t>
      </w:r>
      <w:r w:rsidRPr="00B0287B">
        <w:rPr>
          <w:rFonts w:cs="Arial"/>
          <w:sz w:val="24"/>
          <w:szCs w:val="24"/>
        </w:rPr>
        <w:t xml:space="preserve"> independence. </w:t>
      </w:r>
      <w:r w:rsidRPr="00B0287B">
        <w:rPr>
          <w:sz w:val="24"/>
          <w:szCs w:val="24"/>
        </w:rPr>
        <w:t xml:space="preserve">In both the US and the UK, better long term outcomes have been found in terms of successful </w:t>
      </w:r>
      <w:r>
        <w:rPr>
          <w:sz w:val="24"/>
          <w:szCs w:val="24"/>
        </w:rPr>
        <w:t>transition to independent adulthood for young people with VI who received good instruction</w:t>
      </w:r>
      <w:r w:rsidR="00965D65">
        <w:rPr>
          <w:sz w:val="24"/>
          <w:szCs w:val="24"/>
        </w:rPr>
        <w:t xml:space="preserve"> while at school</w:t>
      </w:r>
      <w:r>
        <w:rPr>
          <w:sz w:val="24"/>
          <w:szCs w:val="24"/>
        </w:rPr>
        <w:t xml:space="preserve"> </w:t>
      </w:r>
      <w:r w:rsidR="005D00BF">
        <w:rPr>
          <w:sz w:val="24"/>
          <w:szCs w:val="24"/>
        </w:rPr>
        <w:t xml:space="preserve">in skills that enabled them to function independently, </w:t>
      </w:r>
      <w:r>
        <w:rPr>
          <w:sz w:val="24"/>
          <w:szCs w:val="24"/>
        </w:rPr>
        <w:t>compared to those whose support</w:t>
      </w:r>
      <w:r w:rsidR="005D00BF">
        <w:rPr>
          <w:sz w:val="24"/>
          <w:szCs w:val="24"/>
        </w:rPr>
        <w:t xml:space="preserve"> continued to be provided to them directly</w:t>
      </w:r>
      <w:r w:rsidR="003E2E77">
        <w:rPr>
          <w:sz w:val="24"/>
          <w:szCs w:val="24"/>
        </w:rPr>
        <w:t xml:space="preserve"> (Sapp and </w:t>
      </w:r>
      <w:proofErr w:type="spellStart"/>
      <w:r w:rsidR="003E2E77">
        <w:rPr>
          <w:sz w:val="24"/>
          <w:szCs w:val="24"/>
        </w:rPr>
        <w:t>Hatlen</w:t>
      </w:r>
      <w:proofErr w:type="spellEnd"/>
      <w:r w:rsidR="003E2E77">
        <w:rPr>
          <w:sz w:val="24"/>
          <w:szCs w:val="24"/>
        </w:rPr>
        <w:t xml:space="preserve">, 2010; Capella </w:t>
      </w:r>
      <w:proofErr w:type="spellStart"/>
      <w:r w:rsidR="003E2E77">
        <w:rPr>
          <w:sz w:val="24"/>
          <w:szCs w:val="24"/>
        </w:rPr>
        <w:t>McDonnall</w:t>
      </w:r>
      <w:proofErr w:type="spellEnd"/>
      <w:r w:rsidR="003E2E77">
        <w:rPr>
          <w:sz w:val="24"/>
          <w:szCs w:val="24"/>
        </w:rPr>
        <w:t xml:space="preserve">, 2011; </w:t>
      </w:r>
      <w:proofErr w:type="spellStart"/>
      <w:r w:rsidR="003E2E77">
        <w:rPr>
          <w:sz w:val="24"/>
          <w:szCs w:val="24"/>
        </w:rPr>
        <w:t>Wolffe</w:t>
      </w:r>
      <w:proofErr w:type="spellEnd"/>
      <w:r w:rsidR="003E2E77">
        <w:rPr>
          <w:sz w:val="24"/>
          <w:szCs w:val="24"/>
        </w:rPr>
        <w:t xml:space="preserve"> and Kelly, 2011)</w:t>
      </w:r>
      <w:r w:rsidR="005D00BF">
        <w:rPr>
          <w:sz w:val="24"/>
          <w:szCs w:val="24"/>
        </w:rPr>
        <w:t xml:space="preserve">. This is known as the ‘access to learning/learning to access’ model </w:t>
      </w:r>
      <w:r w:rsidR="003E2E77">
        <w:rPr>
          <w:sz w:val="24"/>
          <w:szCs w:val="24"/>
        </w:rPr>
        <w:t>(</w:t>
      </w:r>
      <w:r>
        <w:rPr>
          <w:sz w:val="24"/>
          <w:szCs w:val="24"/>
        </w:rPr>
        <w:t>Douglas and Hewett, 2014)</w:t>
      </w:r>
      <w:r w:rsidR="005D00BF" w:rsidRPr="005D00BF">
        <w:rPr>
          <w:sz w:val="24"/>
          <w:szCs w:val="24"/>
        </w:rPr>
        <w:t xml:space="preserve"> </w:t>
      </w:r>
      <w:r w:rsidR="003E2E77">
        <w:rPr>
          <w:sz w:val="24"/>
          <w:szCs w:val="24"/>
        </w:rPr>
        <w:t xml:space="preserve">which </w:t>
      </w:r>
      <w:r w:rsidR="005D00BF">
        <w:rPr>
          <w:sz w:val="24"/>
          <w:szCs w:val="24"/>
        </w:rPr>
        <w:t>is discussed in more detail in section 6.1</w:t>
      </w:r>
      <w:r>
        <w:rPr>
          <w:sz w:val="24"/>
          <w:szCs w:val="24"/>
        </w:rPr>
        <w:t>.</w:t>
      </w:r>
      <w:r w:rsidRPr="00630C67">
        <w:rPr>
          <w:sz w:val="24"/>
          <w:szCs w:val="24"/>
        </w:rPr>
        <w:t xml:space="preserve"> </w:t>
      </w:r>
    </w:p>
    <w:p w14:paraId="27FF788A" w14:textId="77777777" w:rsidR="003E2E77" w:rsidRDefault="003E2E77" w:rsidP="000F22E9">
      <w:pPr>
        <w:rPr>
          <w:sz w:val="24"/>
          <w:szCs w:val="24"/>
        </w:rPr>
      </w:pPr>
    </w:p>
    <w:p w14:paraId="0EC004B4" w14:textId="502E84F3" w:rsidR="003E2E77" w:rsidRPr="005C1451" w:rsidRDefault="003E2E77" w:rsidP="000F22E9">
      <w:pPr>
        <w:autoSpaceDE w:val="0"/>
        <w:autoSpaceDN w:val="0"/>
        <w:adjustRightInd w:val="0"/>
        <w:rPr>
          <w:rFonts w:cs="Arial"/>
          <w:sz w:val="24"/>
          <w:szCs w:val="24"/>
        </w:rPr>
      </w:pPr>
      <w:r>
        <w:rPr>
          <w:sz w:val="24"/>
          <w:szCs w:val="24"/>
        </w:rPr>
        <w:t xml:space="preserve">In the US, longitudinal studies have shown that </w:t>
      </w:r>
      <w:r w:rsidR="00657351">
        <w:rPr>
          <w:sz w:val="24"/>
          <w:szCs w:val="24"/>
        </w:rPr>
        <w:t xml:space="preserve">young people with VI whose schooling included key aspects of the ECC (e.g. braille, assistive technology and mobility) were more likely as young adults to have </w:t>
      </w:r>
      <w:r w:rsidR="00657351" w:rsidRPr="00657351">
        <w:rPr>
          <w:rFonts w:cs="Arial"/>
          <w:b/>
          <w:i/>
          <w:sz w:val="24"/>
          <w:szCs w:val="24"/>
        </w:rPr>
        <w:t xml:space="preserve">meaningful </w:t>
      </w:r>
      <w:r w:rsidR="00657351" w:rsidRPr="00657351">
        <w:rPr>
          <w:rFonts w:cs="Arial"/>
          <w:sz w:val="24"/>
          <w:szCs w:val="24"/>
        </w:rPr>
        <w:t xml:space="preserve">outcomes, such as employment, </w:t>
      </w:r>
      <w:proofErr w:type="spellStart"/>
      <w:r w:rsidR="00657351" w:rsidRPr="00657351">
        <w:rPr>
          <w:rFonts w:cs="Arial"/>
          <w:sz w:val="24"/>
          <w:szCs w:val="24"/>
        </w:rPr>
        <w:t>post</w:t>
      </w:r>
      <w:r w:rsidR="00B30897">
        <w:rPr>
          <w:rFonts w:cs="Arial"/>
          <w:sz w:val="24"/>
          <w:szCs w:val="24"/>
        </w:rPr>
        <w:t xml:space="preserve"> </w:t>
      </w:r>
      <w:r w:rsidR="00657351" w:rsidRPr="00657351">
        <w:rPr>
          <w:rFonts w:cs="Arial"/>
          <w:sz w:val="24"/>
          <w:szCs w:val="24"/>
        </w:rPr>
        <w:t>secondary</w:t>
      </w:r>
      <w:proofErr w:type="spellEnd"/>
      <w:r w:rsidR="00657351">
        <w:rPr>
          <w:rFonts w:cs="Arial"/>
          <w:sz w:val="24"/>
          <w:szCs w:val="24"/>
        </w:rPr>
        <w:t xml:space="preserve"> </w:t>
      </w:r>
      <w:r w:rsidR="00657351" w:rsidRPr="00657351">
        <w:rPr>
          <w:rFonts w:cs="Arial"/>
          <w:sz w:val="24"/>
          <w:szCs w:val="24"/>
        </w:rPr>
        <w:t>training, and engagement in social</w:t>
      </w:r>
      <w:r w:rsidR="00657351">
        <w:rPr>
          <w:rFonts w:cs="Arial"/>
          <w:sz w:val="24"/>
          <w:szCs w:val="24"/>
        </w:rPr>
        <w:t xml:space="preserve"> activities (</w:t>
      </w:r>
      <w:proofErr w:type="spellStart"/>
      <w:r w:rsidR="00657351">
        <w:rPr>
          <w:rFonts w:cs="Arial"/>
          <w:sz w:val="24"/>
          <w:szCs w:val="24"/>
        </w:rPr>
        <w:t>Wolffe</w:t>
      </w:r>
      <w:proofErr w:type="spellEnd"/>
      <w:r w:rsidR="00657351">
        <w:rPr>
          <w:rFonts w:cs="Arial"/>
          <w:sz w:val="24"/>
          <w:szCs w:val="24"/>
        </w:rPr>
        <w:t xml:space="preserve"> and Kelly, 2011). </w:t>
      </w:r>
      <w:r w:rsidR="00E64B92">
        <w:rPr>
          <w:rFonts w:cs="Arial"/>
          <w:sz w:val="24"/>
          <w:szCs w:val="24"/>
        </w:rPr>
        <w:t xml:space="preserve">The authors also </w:t>
      </w:r>
      <w:r w:rsidR="00E40E98">
        <w:rPr>
          <w:rFonts w:cs="Arial"/>
          <w:sz w:val="24"/>
          <w:szCs w:val="24"/>
        </w:rPr>
        <w:t>found significant relationships between the use of assistive technology and young people’s social skills and social interaction</w:t>
      </w:r>
      <w:r w:rsidR="00D76A72">
        <w:rPr>
          <w:rFonts w:cs="Arial"/>
          <w:sz w:val="24"/>
          <w:szCs w:val="24"/>
        </w:rPr>
        <w:t>, suggesting that its use enhances social interactions</w:t>
      </w:r>
      <w:r w:rsidR="00E40E98">
        <w:rPr>
          <w:rFonts w:cs="Arial"/>
          <w:sz w:val="24"/>
          <w:szCs w:val="24"/>
        </w:rPr>
        <w:t>: “…</w:t>
      </w:r>
      <w:r w:rsidR="00E40E98" w:rsidRPr="00E40E98">
        <w:rPr>
          <w:rFonts w:cs="Arial"/>
          <w:i/>
          <w:sz w:val="24"/>
          <w:szCs w:val="24"/>
        </w:rPr>
        <w:t>there were significant relationships between being invited to social activities with friends and both knowing how to use and using a computer for homework and school assignments, for playing games, for accessing the Internet, for e-mail or instant messaging, and for taking part in chat rooms. Assistive technology was integral to these relationships</w:t>
      </w:r>
      <w:r w:rsidR="00E40E98">
        <w:rPr>
          <w:rFonts w:cs="Arial"/>
          <w:i/>
          <w:sz w:val="24"/>
          <w:szCs w:val="24"/>
        </w:rPr>
        <w:t xml:space="preserve">…to [enable young people to] </w:t>
      </w:r>
      <w:r w:rsidR="00E40E98" w:rsidRPr="00E40E98">
        <w:rPr>
          <w:rFonts w:cs="Arial"/>
          <w:i/>
          <w:sz w:val="24"/>
          <w:szCs w:val="24"/>
        </w:rPr>
        <w:t>access</w:t>
      </w:r>
      <w:r w:rsidR="00E40E98">
        <w:rPr>
          <w:rFonts w:cs="Arial"/>
          <w:i/>
          <w:sz w:val="24"/>
          <w:szCs w:val="24"/>
        </w:rPr>
        <w:t xml:space="preserve"> </w:t>
      </w:r>
      <w:r w:rsidR="00E40E98" w:rsidRPr="00E40E98">
        <w:rPr>
          <w:rFonts w:cs="Arial"/>
          <w:i/>
          <w:sz w:val="24"/>
          <w:szCs w:val="24"/>
        </w:rPr>
        <w:t xml:space="preserve">computers. These findings are notable because they expand on the relationships that were already </w:t>
      </w:r>
      <w:r w:rsidR="00E40E98">
        <w:rPr>
          <w:rFonts w:cs="Arial"/>
          <w:i/>
          <w:sz w:val="24"/>
          <w:szCs w:val="24"/>
        </w:rPr>
        <w:t>e</w:t>
      </w:r>
      <w:r w:rsidR="00E40E98" w:rsidRPr="00E40E98">
        <w:rPr>
          <w:rFonts w:cs="Arial"/>
          <w:i/>
          <w:sz w:val="24"/>
          <w:szCs w:val="24"/>
        </w:rPr>
        <w:t xml:space="preserve">stablished by this study that related the use of assistive technology to increased </w:t>
      </w:r>
      <w:r w:rsidR="00E40E98">
        <w:rPr>
          <w:rFonts w:cs="Arial"/>
          <w:i/>
          <w:sz w:val="24"/>
          <w:szCs w:val="24"/>
        </w:rPr>
        <w:t>p</w:t>
      </w:r>
      <w:r w:rsidR="00E40E98" w:rsidRPr="00E40E98">
        <w:rPr>
          <w:rFonts w:cs="Arial"/>
          <w:i/>
          <w:sz w:val="24"/>
          <w:szCs w:val="24"/>
        </w:rPr>
        <w:t xml:space="preserve">erformance in several other areas of the ECC that were also </w:t>
      </w:r>
      <w:r w:rsidR="00E40E98" w:rsidRPr="00E40E98">
        <w:rPr>
          <w:rFonts w:cs="Arial"/>
          <w:i/>
          <w:sz w:val="24"/>
          <w:szCs w:val="24"/>
        </w:rPr>
        <w:lastRenderedPageBreak/>
        <w:t xml:space="preserve">indicative of successful employment and </w:t>
      </w:r>
      <w:proofErr w:type="spellStart"/>
      <w:r w:rsidR="00E40E98" w:rsidRPr="00E40E98">
        <w:rPr>
          <w:rFonts w:cs="Arial"/>
          <w:i/>
          <w:sz w:val="24"/>
          <w:szCs w:val="24"/>
        </w:rPr>
        <w:t>post</w:t>
      </w:r>
      <w:r w:rsidR="005859C7">
        <w:rPr>
          <w:rFonts w:cs="Arial"/>
          <w:i/>
          <w:sz w:val="24"/>
          <w:szCs w:val="24"/>
        </w:rPr>
        <w:t xml:space="preserve"> </w:t>
      </w:r>
      <w:r w:rsidR="00E40E98" w:rsidRPr="00E40E98">
        <w:rPr>
          <w:rFonts w:cs="Arial"/>
          <w:i/>
          <w:sz w:val="24"/>
          <w:szCs w:val="24"/>
        </w:rPr>
        <w:t>secondary</w:t>
      </w:r>
      <w:proofErr w:type="spellEnd"/>
      <w:r w:rsidR="00E40E98" w:rsidRPr="00E40E98">
        <w:rPr>
          <w:rFonts w:cs="Arial"/>
          <w:i/>
          <w:sz w:val="24"/>
          <w:szCs w:val="24"/>
        </w:rPr>
        <w:t xml:space="preserve"> training outcomes</w:t>
      </w:r>
      <w:r w:rsidR="00E40E98">
        <w:rPr>
          <w:rFonts w:cs="Arial"/>
          <w:sz w:val="24"/>
          <w:szCs w:val="24"/>
        </w:rPr>
        <w:t>” (</w:t>
      </w:r>
      <w:proofErr w:type="spellStart"/>
      <w:r w:rsidR="00E40E98">
        <w:rPr>
          <w:rFonts w:cs="Arial"/>
          <w:sz w:val="24"/>
          <w:szCs w:val="24"/>
        </w:rPr>
        <w:t>Wolffe</w:t>
      </w:r>
      <w:proofErr w:type="spellEnd"/>
      <w:r w:rsidR="00E40E98">
        <w:rPr>
          <w:rFonts w:cs="Arial"/>
          <w:sz w:val="24"/>
          <w:szCs w:val="24"/>
        </w:rPr>
        <w:t xml:space="preserve"> and Kelly, 2011, p348)</w:t>
      </w:r>
      <w:r w:rsidR="00E40E98" w:rsidRPr="00E40E98">
        <w:rPr>
          <w:rFonts w:cs="Arial"/>
          <w:i/>
          <w:sz w:val="24"/>
          <w:szCs w:val="24"/>
        </w:rPr>
        <w:t>.</w:t>
      </w:r>
      <w:r w:rsidR="005C1451">
        <w:rPr>
          <w:rFonts w:cs="Arial"/>
          <w:sz w:val="24"/>
          <w:szCs w:val="24"/>
        </w:rPr>
        <w:t xml:space="preserve"> </w:t>
      </w:r>
      <w:r w:rsidR="00EF3273">
        <w:rPr>
          <w:rFonts w:cs="Arial"/>
          <w:sz w:val="24"/>
          <w:szCs w:val="24"/>
        </w:rPr>
        <w:t>A</w:t>
      </w:r>
      <w:r w:rsidR="005859C7">
        <w:rPr>
          <w:rFonts w:cs="Arial"/>
          <w:sz w:val="24"/>
          <w:szCs w:val="24"/>
        </w:rPr>
        <w:t>n a</w:t>
      </w:r>
      <w:r w:rsidR="00EF3273">
        <w:rPr>
          <w:rFonts w:cs="Arial"/>
          <w:sz w:val="24"/>
          <w:szCs w:val="24"/>
        </w:rPr>
        <w:t xml:space="preserve">nalysis of longitudinal study data, </w:t>
      </w:r>
      <w:r w:rsidR="005C1451">
        <w:rPr>
          <w:rFonts w:cs="Arial"/>
          <w:sz w:val="24"/>
          <w:szCs w:val="24"/>
        </w:rPr>
        <w:t xml:space="preserve">Capella </w:t>
      </w:r>
      <w:proofErr w:type="spellStart"/>
      <w:r w:rsidR="00EF3273">
        <w:rPr>
          <w:rFonts w:cs="Arial"/>
          <w:sz w:val="24"/>
          <w:szCs w:val="24"/>
        </w:rPr>
        <w:t>McDonnall</w:t>
      </w:r>
      <w:proofErr w:type="spellEnd"/>
      <w:r w:rsidR="00EF3273">
        <w:rPr>
          <w:rFonts w:cs="Arial"/>
          <w:sz w:val="24"/>
          <w:szCs w:val="24"/>
        </w:rPr>
        <w:t xml:space="preserve"> (2011) found six factors that predicted whether a young person with VI would be in employment. These were: early work experience</w:t>
      </w:r>
      <w:r w:rsidR="004D2049">
        <w:rPr>
          <w:rFonts w:cs="Arial"/>
          <w:sz w:val="24"/>
          <w:szCs w:val="24"/>
        </w:rPr>
        <w:t>, number of work experiences, hav</w:t>
      </w:r>
      <w:r w:rsidR="00EF3273">
        <w:rPr>
          <w:rFonts w:cs="Arial"/>
          <w:sz w:val="24"/>
          <w:szCs w:val="24"/>
        </w:rPr>
        <w:t xml:space="preserve">ing a </w:t>
      </w:r>
      <w:proofErr w:type="spellStart"/>
      <w:r w:rsidR="00EF3273">
        <w:rPr>
          <w:rFonts w:cs="Arial"/>
          <w:sz w:val="24"/>
          <w:szCs w:val="24"/>
        </w:rPr>
        <w:t>post secondary</w:t>
      </w:r>
      <w:proofErr w:type="spellEnd"/>
      <w:r w:rsidR="00EF3273">
        <w:rPr>
          <w:rFonts w:cs="Arial"/>
          <w:sz w:val="24"/>
          <w:szCs w:val="24"/>
        </w:rPr>
        <w:t xml:space="preserve"> educational qualification, </w:t>
      </w:r>
      <w:r w:rsidR="004D2049">
        <w:rPr>
          <w:rFonts w:cs="Arial"/>
          <w:sz w:val="24"/>
          <w:szCs w:val="24"/>
        </w:rPr>
        <w:t xml:space="preserve">independent travel skills, and good peer social skills. </w:t>
      </w:r>
      <w:r w:rsidR="00EF3273">
        <w:rPr>
          <w:rFonts w:cs="Arial"/>
          <w:sz w:val="24"/>
          <w:szCs w:val="24"/>
        </w:rPr>
        <w:t xml:space="preserve"> Having difficulties with transport made it less likely that they would be in employment. The authors suggested that one benefit of multiple work experiences was that this increased and strengthened young people’s social networks making it more likely they would hear about job opportunities. </w:t>
      </w:r>
    </w:p>
    <w:p w14:paraId="77811433" w14:textId="77777777" w:rsidR="00893E52" w:rsidRDefault="00893E52" w:rsidP="000F22E9">
      <w:pPr>
        <w:rPr>
          <w:sz w:val="24"/>
          <w:szCs w:val="24"/>
        </w:rPr>
      </w:pPr>
    </w:p>
    <w:p w14:paraId="2DF0EC2E" w14:textId="1B9C89DB" w:rsidR="00893E52" w:rsidRDefault="002B0D19" w:rsidP="000F22E9">
      <w:pPr>
        <w:rPr>
          <w:sz w:val="24"/>
          <w:szCs w:val="24"/>
        </w:rPr>
      </w:pPr>
      <w:r>
        <w:rPr>
          <w:sz w:val="24"/>
          <w:szCs w:val="24"/>
        </w:rPr>
        <w:t xml:space="preserve">Similar findings have been obtained </w:t>
      </w:r>
      <w:r w:rsidR="00DE1C88">
        <w:rPr>
          <w:sz w:val="24"/>
          <w:szCs w:val="24"/>
        </w:rPr>
        <w:t>i</w:t>
      </w:r>
      <w:r w:rsidR="00893E52" w:rsidRPr="00F4475F">
        <w:rPr>
          <w:sz w:val="24"/>
          <w:szCs w:val="24"/>
        </w:rPr>
        <w:t>n the UK,</w:t>
      </w:r>
      <w:r w:rsidR="00893E52" w:rsidRPr="00CE4961">
        <w:rPr>
          <w:rFonts w:cs="Arial"/>
          <w:sz w:val="24"/>
          <w:szCs w:val="24"/>
        </w:rPr>
        <w:t xml:space="preserve"> </w:t>
      </w:r>
      <w:r>
        <w:rPr>
          <w:rFonts w:cs="Arial"/>
          <w:sz w:val="24"/>
          <w:szCs w:val="24"/>
        </w:rPr>
        <w:t xml:space="preserve">where </w:t>
      </w:r>
      <w:r w:rsidR="00893E52">
        <w:rPr>
          <w:rFonts w:cs="Arial"/>
          <w:sz w:val="24"/>
          <w:szCs w:val="24"/>
        </w:rPr>
        <w:t xml:space="preserve">important insights about the </w:t>
      </w:r>
      <w:proofErr w:type="gramStart"/>
      <w:r w:rsidR="00893E52">
        <w:rPr>
          <w:rFonts w:cs="Arial"/>
          <w:sz w:val="24"/>
          <w:szCs w:val="24"/>
        </w:rPr>
        <w:t>longer term</w:t>
      </w:r>
      <w:proofErr w:type="gramEnd"/>
      <w:r w:rsidR="00893E52">
        <w:rPr>
          <w:rFonts w:cs="Arial"/>
          <w:sz w:val="24"/>
          <w:szCs w:val="24"/>
        </w:rPr>
        <w:t xml:space="preserve"> impact of educational policy and practice have been obtained through a longitudinal study of around 80 young people with VI as they have made the transition from school and moved into early adulthood </w:t>
      </w:r>
      <w:r w:rsidR="00893E52" w:rsidRPr="00385CB9">
        <w:rPr>
          <w:rFonts w:cs="Arial"/>
          <w:sz w:val="24"/>
          <w:szCs w:val="24"/>
        </w:rPr>
        <w:t>(Hewett</w:t>
      </w:r>
      <w:r w:rsidR="00623CFA">
        <w:rPr>
          <w:rFonts w:cs="Arial"/>
          <w:sz w:val="24"/>
          <w:szCs w:val="24"/>
        </w:rPr>
        <w:t>, Douglas and Keil</w:t>
      </w:r>
      <w:r w:rsidR="00893E52" w:rsidRPr="00385CB9">
        <w:rPr>
          <w:rFonts w:cs="Arial"/>
          <w:sz w:val="24"/>
          <w:szCs w:val="24"/>
        </w:rPr>
        <w:t xml:space="preserve"> 201</w:t>
      </w:r>
      <w:r w:rsidR="00385CB9" w:rsidRPr="00385CB9">
        <w:rPr>
          <w:rFonts w:cs="Arial"/>
          <w:sz w:val="24"/>
          <w:szCs w:val="24"/>
        </w:rPr>
        <w:t>5</w:t>
      </w:r>
      <w:r w:rsidR="00965D65" w:rsidRPr="00385CB9">
        <w:rPr>
          <w:rFonts w:cs="Arial"/>
          <w:sz w:val="24"/>
          <w:szCs w:val="24"/>
        </w:rPr>
        <w:t>,</w:t>
      </w:r>
      <w:r w:rsidR="00893E52" w:rsidRPr="00385CB9">
        <w:rPr>
          <w:rFonts w:cs="Arial"/>
          <w:sz w:val="24"/>
          <w:szCs w:val="24"/>
        </w:rPr>
        <w:t xml:space="preserve"> 2017). </w:t>
      </w:r>
      <w:r w:rsidR="00893E52" w:rsidRPr="00385CB9">
        <w:rPr>
          <w:sz w:val="24"/>
          <w:szCs w:val="24"/>
        </w:rPr>
        <w:t xml:space="preserve"> Study participants, reflecting on their experiences of school, identified a number of ways in which support could have been improved, such as: more tr</w:t>
      </w:r>
      <w:r w:rsidR="00893E52" w:rsidRPr="00F4475F">
        <w:rPr>
          <w:sz w:val="24"/>
          <w:szCs w:val="24"/>
        </w:rPr>
        <w:t>aining to develop their independent living skills, more opportunities to learn to self-advocate, better support in lessons, better preparation for independent learning and development of independent study skills, better inclusive practice in schools, and more practical support for making the transition into a new setting (Hewett et al, 2017).</w:t>
      </w:r>
      <w:r w:rsidR="00893E52">
        <w:rPr>
          <w:sz w:val="24"/>
          <w:szCs w:val="24"/>
        </w:rPr>
        <w:t xml:space="preserve"> </w:t>
      </w:r>
    </w:p>
    <w:p w14:paraId="04888098" w14:textId="77777777" w:rsidR="0075715D" w:rsidRDefault="0075715D" w:rsidP="000F22E9">
      <w:pPr>
        <w:rPr>
          <w:sz w:val="24"/>
          <w:szCs w:val="24"/>
        </w:rPr>
      </w:pPr>
    </w:p>
    <w:p w14:paraId="5EFC3D8A" w14:textId="77777777" w:rsidR="00893E52" w:rsidRPr="007025D2" w:rsidRDefault="00893E52" w:rsidP="000F22E9">
      <w:pPr>
        <w:rPr>
          <w:rFonts w:cs="Arial"/>
          <w:color w:val="FF0000"/>
          <w:sz w:val="24"/>
          <w:szCs w:val="24"/>
        </w:rPr>
      </w:pPr>
      <w:r>
        <w:rPr>
          <w:rFonts w:cs="Arial"/>
          <w:sz w:val="24"/>
          <w:szCs w:val="24"/>
        </w:rPr>
        <w:t xml:space="preserve">In </w:t>
      </w:r>
      <w:r w:rsidRPr="00AF470C">
        <w:rPr>
          <w:rFonts w:cs="Arial"/>
          <w:sz w:val="24"/>
          <w:szCs w:val="24"/>
        </w:rPr>
        <w:t xml:space="preserve">developing the Learner Outcomes framework (NatSIP, 2016) the eight outcome categories were used to consider how young people with VI assessed, in retrospect, the support they had received at school and the extent to which it had prepared them for the transition to adult life. These were the young people who were consulted for the original learner outcomes project, and the participants in </w:t>
      </w:r>
      <w:r>
        <w:rPr>
          <w:rFonts w:cs="Arial"/>
          <w:sz w:val="24"/>
          <w:szCs w:val="24"/>
        </w:rPr>
        <w:t>the</w:t>
      </w:r>
      <w:r w:rsidRPr="00AF470C">
        <w:rPr>
          <w:rFonts w:cs="Arial"/>
          <w:sz w:val="24"/>
          <w:szCs w:val="24"/>
        </w:rPr>
        <w:t xml:space="preserve"> longitudinal </w:t>
      </w:r>
      <w:r>
        <w:rPr>
          <w:rFonts w:cs="Arial"/>
          <w:sz w:val="24"/>
          <w:szCs w:val="24"/>
        </w:rPr>
        <w:t>transitions research</w:t>
      </w:r>
      <w:r w:rsidRPr="00AF470C">
        <w:rPr>
          <w:rFonts w:cs="Arial"/>
          <w:sz w:val="24"/>
          <w:szCs w:val="24"/>
        </w:rPr>
        <w:t xml:space="preserve">. A common theme running through </w:t>
      </w:r>
      <w:r>
        <w:rPr>
          <w:rFonts w:cs="Arial"/>
          <w:sz w:val="24"/>
          <w:szCs w:val="24"/>
        </w:rPr>
        <w:t>these young people’s reflections</w:t>
      </w:r>
      <w:r w:rsidRPr="00AF470C">
        <w:rPr>
          <w:rFonts w:cs="Arial"/>
          <w:sz w:val="24"/>
          <w:szCs w:val="24"/>
        </w:rPr>
        <w:t xml:space="preserve"> is that there are important benefits to acquiring independent learning, living and mobility skills from an early age. Skills learnt from an early age become embedded, younger children are perhaps less self- conscious than adolescents, and there are fewer demands from the academic curriculum.</w:t>
      </w:r>
      <w:r>
        <w:rPr>
          <w:rFonts w:cs="Arial"/>
          <w:sz w:val="24"/>
          <w:szCs w:val="24"/>
        </w:rPr>
        <w:t xml:space="preserve"> The importance of understanding their own sight condition and support needs, and having the skills to </w:t>
      </w:r>
      <w:proofErr w:type="spellStart"/>
      <w:r>
        <w:rPr>
          <w:rFonts w:cs="Arial"/>
          <w:sz w:val="24"/>
          <w:szCs w:val="24"/>
        </w:rPr>
        <w:t>self advocate</w:t>
      </w:r>
      <w:proofErr w:type="spellEnd"/>
      <w:r>
        <w:rPr>
          <w:rFonts w:cs="Arial"/>
          <w:sz w:val="24"/>
          <w:szCs w:val="24"/>
        </w:rPr>
        <w:t xml:space="preserve"> was also apparent. Not surprisingly, being made to feel different was also an issue for many of the young people, and one of the barriers to inclusion was having a </w:t>
      </w:r>
      <w:r w:rsidR="002A75E9">
        <w:rPr>
          <w:rFonts w:cs="Arial"/>
          <w:sz w:val="24"/>
          <w:szCs w:val="24"/>
        </w:rPr>
        <w:t>teaching assistant (</w:t>
      </w:r>
      <w:r>
        <w:rPr>
          <w:rFonts w:cs="Arial"/>
          <w:sz w:val="24"/>
          <w:szCs w:val="24"/>
        </w:rPr>
        <w:t>TA</w:t>
      </w:r>
      <w:r w:rsidR="002A75E9">
        <w:rPr>
          <w:rFonts w:cs="Arial"/>
          <w:sz w:val="24"/>
          <w:szCs w:val="24"/>
        </w:rPr>
        <w:t>)</w:t>
      </w:r>
      <w:r>
        <w:rPr>
          <w:rFonts w:cs="Arial"/>
          <w:sz w:val="24"/>
          <w:szCs w:val="24"/>
        </w:rPr>
        <w:t xml:space="preserve"> with them all the time in class. </w:t>
      </w:r>
    </w:p>
    <w:p w14:paraId="40B88F8B" w14:textId="2A50BC83" w:rsidR="00893E52" w:rsidRPr="00871712" w:rsidRDefault="00893E52" w:rsidP="000F22E9">
      <w:pPr>
        <w:rPr>
          <w:rFonts w:cs="Arial"/>
          <w:color w:val="FF0000"/>
          <w:sz w:val="24"/>
          <w:szCs w:val="24"/>
        </w:rPr>
      </w:pPr>
      <w:r>
        <w:rPr>
          <w:rFonts w:cs="Arial"/>
          <w:sz w:val="24"/>
          <w:szCs w:val="24"/>
        </w:rPr>
        <w:t xml:space="preserve">The following quotes taken </w:t>
      </w:r>
      <w:r w:rsidRPr="00385CB9">
        <w:rPr>
          <w:rFonts w:cs="Arial"/>
          <w:sz w:val="24"/>
          <w:szCs w:val="24"/>
        </w:rPr>
        <w:t>from Keil</w:t>
      </w:r>
      <w:r w:rsidR="00623CFA">
        <w:rPr>
          <w:rFonts w:cs="Arial"/>
          <w:sz w:val="24"/>
          <w:szCs w:val="24"/>
        </w:rPr>
        <w:t xml:space="preserve">, Hewett, Douglas, Cobb and </w:t>
      </w:r>
      <w:proofErr w:type="spellStart"/>
      <w:r w:rsidR="00623CFA">
        <w:rPr>
          <w:rFonts w:cs="Arial"/>
          <w:sz w:val="24"/>
          <w:szCs w:val="24"/>
        </w:rPr>
        <w:t>Clery</w:t>
      </w:r>
      <w:proofErr w:type="spellEnd"/>
      <w:r w:rsidRPr="00385CB9">
        <w:rPr>
          <w:rFonts w:cs="Arial"/>
          <w:sz w:val="24"/>
          <w:szCs w:val="24"/>
        </w:rPr>
        <w:t xml:space="preserve"> (2018</w:t>
      </w:r>
      <w:r w:rsidR="00655BFF" w:rsidRPr="00385CB9">
        <w:rPr>
          <w:rFonts w:cs="Arial"/>
          <w:sz w:val="24"/>
          <w:szCs w:val="24"/>
        </w:rPr>
        <w:t>)</w:t>
      </w:r>
      <w:r w:rsidRPr="00385CB9">
        <w:rPr>
          <w:rFonts w:cs="Arial"/>
          <w:sz w:val="24"/>
          <w:szCs w:val="24"/>
        </w:rPr>
        <w:t xml:space="preserve"> help to illustrate these points:</w:t>
      </w:r>
    </w:p>
    <w:p w14:paraId="03679B32" w14:textId="77777777" w:rsidR="00893E52" w:rsidRPr="00AF470C" w:rsidRDefault="00893E52" w:rsidP="000F22E9">
      <w:pPr>
        <w:rPr>
          <w:rFonts w:cs="Arial"/>
          <w:color w:val="FF0000"/>
          <w:sz w:val="24"/>
          <w:szCs w:val="24"/>
        </w:rPr>
      </w:pPr>
    </w:p>
    <w:p w14:paraId="38B97C85" w14:textId="77777777" w:rsidR="00893E52" w:rsidRPr="00B75E74" w:rsidRDefault="00893E52" w:rsidP="000F22E9">
      <w:pPr>
        <w:ind w:left="720"/>
        <w:rPr>
          <w:rFonts w:cs="Arial"/>
          <w:i/>
          <w:sz w:val="24"/>
          <w:szCs w:val="24"/>
        </w:rPr>
      </w:pPr>
      <w:r w:rsidRPr="00B75E74">
        <w:rPr>
          <w:rFonts w:cs="Arial"/>
          <w:i/>
          <w:sz w:val="24"/>
          <w:szCs w:val="24"/>
        </w:rPr>
        <w:t>“I think all in all I was supported really well in school</w:t>
      </w:r>
      <w:r w:rsidR="00047867">
        <w:rPr>
          <w:rFonts w:cs="Arial"/>
          <w:i/>
          <w:sz w:val="24"/>
          <w:szCs w:val="24"/>
        </w:rPr>
        <w:t>…</w:t>
      </w:r>
      <w:r w:rsidRPr="00B75E74">
        <w:rPr>
          <w:rFonts w:cs="Arial"/>
          <w:i/>
          <w:sz w:val="24"/>
          <w:szCs w:val="24"/>
        </w:rPr>
        <w:t>and I did have a teaching assistant in some classes, but...they would...keep their distance, so you knew that they were there for you if needed them, but they weren’t kind of in your face, which is good.”</w:t>
      </w:r>
    </w:p>
    <w:p w14:paraId="3EEACC5D" w14:textId="77777777" w:rsidR="00893E52" w:rsidRPr="00B75E74" w:rsidRDefault="00893E52" w:rsidP="000F22E9">
      <w:pPr>
        <w:ind w:left="720"/>
        <w:rPr>
          <w:rFonts w:cs="Arial"/>
          <w:i/>
          <w:sz w:val="24"/>
          <w:szCs w:val="24"/>
        </w:rPr>
      </w:pPr>
    </w:p>
    <w:p w14:paraId="50AEE1A7" w14:textId="77777777" w:rsidR="00893E52" w:rsidRPr="00B75E74" w:rsidRDefault="00893E52" w:rsidP="000F22E9">
      <w:pPr>
        <w:ind w:left="720"/>
        <w:rPr>
          <w:rFonts w:cs="Arial"/>
          <w:i/>
          <w:sz w:val="24"/>
          <w:szCs w:val="24"/>
        </w:rPr>
      </w:pPr>
      <w:r w:rsidRPr="00B75E74">
        <w:rPr>
          <w:rFonts w:cs="Arial"/>
          <w:i/>
          <w:sz w:val="24"/>
          <w:szCs w:val="24"/>
        </w:rPr>
        <w:t>“Most of the time because I had a learning support assistant with me, I always seemed to feel like the one who stuck out”</w:t>
      </w:r>
    </w:p>
    <w:p w14:paraId="6013A3A6" w14:textId="77777777" w:rsidR="00893E52" w:rsidRPr="00B75E74" w:rsidRDefault="00893E52" w:rsidP="000F22E9">
      <w:pPr>
        <w:ind w:left="720"/>
        <w:rPr>
          <w:rFonts w:cs="Arial"/>
          <w:i/>
          <w:sz w:val="24"/>
          <w:szCs w:val="24"/>
        </w:rPr>
      </w:pPr>
    </w:p>
    <w:p w14:paraId="6C7A0B4B" w14:textId="23AF3891" w:rsidR="00893E52" w:rsidRDefault="00893E52" w:rsidP="000F22E9">
      <w:pPr>
        <w:pStyle w:val="Quote"/>
        <w:ind w:left="720"/>
        <w:rPr>
          <w:rFonts w:cs="Arial"/>
          <w:i/>
          <w:sz w:val="24"/>
          <w:szCs w:val="24"/>
        </w:rPr>
      </w:pPr>
      <w:r w:rsidRPr="00B75E74">
        <w:rPr>
          <w:rFonts w:cs="Arial"/>
          <w:i/>
          <w:sz w:val="24"/>
          <w:szCs w:val="24"/>
        </w:rPr>
        <w:t>“…I don’t really remember learning [to use assistive technology] because it’s been so long…But I think that’s a good thing</w:t>
      </w:r>
      <w:r w:rsidR="003626EC">
        <w:rPr>
          <w:rFonts w:cs="Arial"/>
          <w:i/>
          <w:sz w:val="24"/>
          <w:szCs w:val="24"/>
        </w:rPr>
        <w:t>…</w:t>
      </w:r>
      <w:r w:rsidRPr="00B75E74">
        <w:rPr>
          <w:rFonts w:cs="Arial"/>
          <w:i/>
          <w:sz w:val="24"/>
          <w:szCs w:val="24"/>
        </w:rPr>
        <w:t>so when school actually got important around GCSEs, I wasn’t struggling with technology because I had been doing it for so long. I think it’s definitely helped me, because I have never had to worry about it, because I learnt it from such a young age.”</w:t>
      </w:r>
    </w:p>
    <w:p w14:paraId="1419E7CC" w14:textId="77777777" w:rsidR="005859C7" w:rsidRPr="005859C7" w:rsidRDefault="005859C7" w:rsidP="000F22E9">
      <w:pPr>
        <w:pStyle w:val="Quote"/>
        <w:ind w:left="720"/>
        <w:rPr>
          <w:rFonts w:cs="Arial"/>
          <w:sz w:val="24"/>
          <w:szCs w:val="24"/>
        </w:rPr>
      </w:pPr>
    </w:p>
    <w:p w14:paraId="21101CFB" w14:textId="77777777" w:rsidR="00893E52" w:rsidRPr="00B75E74" w:rsidRDefault="00893E52" w:rsidP="000F22E9">
      <w:pPr>
        <w:ind w:left="720"/>
        <w:rPr>
          <w:rFonts w:cs="Arial"/>
          <w:i/>
          <w:sz w:val="24"/>
          <w:szCs w:val="24"/>
        </w:rPr>
      </w:pPr>
      <w:r w:rsidRPr="00B75E74">
        <w:rPr>
          <w:rFonts w:cs="Arial"/>
          <w:i/>
          <w:sz w:val="24"/>
          <w:szCs w:val="24"/>
        </w:rPr>
        <w:t>“[Specialist teacher] was very good at helping me to organise what I wanted to say to my teachers – to prepare for meetings with teachers, make sure I had precise questions, how to organise my thoughts.”</w:t>
      </w:r>
    </w:p>
    <w:p w14:paraId="02348FD8" w14:textId="77777777" w:rsidR="00893E52" w:rsidRPr="00B75E74" w:rsidRDefault="00893E52" w:rsidP="000F22E9">
      <w:pPr>
        <w:rPr>
          <w:rFonts w:cs="Arial"/>
          <w:i/>
          <w:sz w:val="24"/>
          <w:szCs w:val="24"/>
        </w:rPr>
      </w:pPr>
    </w:p>
    <w:p w14:paraId="357F0FF6" w14:textId="77777777" w:rsidR="00893E52" w:rsidRPr="00B75E74" w:rsidRDefault="00893E52" w:rsidP="000F22E9">
      <w:pPr>
        <w:ind w:left="720"/>
        <w:rPr>
          <w:rFonts w:cs="Arial"/>
          <w:i/>
          <w:sz w:val="24"/>
          <w:szCs w:val="24"/>
        </w:rPr>
      </w:pPr>
      <w:r w:rsidRPr="00B75E74">
        <w:rPr>
          <w:rFonts w:cs="Arial"/>
          <w:i/>
          <w:sz w:val="24"/>
          <w:szCs w:val="24"/>
        </w:rPr>
        <w:t xml:space="preserve">“[Mobility </w:t>
      </w:r>
      <w:proofErr w:type="gramStart"/>
      <w:r w:rsidRPr="00B75E74">
        <w:rPr>
          <w:rFonts w:cs="Arial"/>
          <w:i/>
          <w:sz w:val="24"/>
          <w:szCs w:val="24"/>
        </w:rPr>
        <w:t>training]…</w:t>
      </w:r>
      <w:proofErr w:type="gramEnd"/>
      <w:r w:rsidRPr="00B75E74">
        <w:rPr>
          <w:rFonts w:cs="Arial"/>
          <w:i/>
          <w:sz w:val="24"/>
          <w:szCs w:val="24"/>
        </w:rPr>
        <w:t>was very helpful, it boosted my confidence, even now when I don’t know where I am going I do feel more confident because I know I can do it if I concentrate.”</w:t>
      </w:r>
    </w:p>
    <w:p w14:paraId="66941693" w14:textId="77777777" w:rsidR="00893E52" w:rsidRPr="00B75E74" w:rsidRDefault="00893E52" w:rsidP="000F22E9">
      <w:pPr>
        <w:ind w:left="720"/>
        <w:rPr>
          <w:rFonts w:cs="Arial"/>
          <w:i/>
          <w:sz w:val="24"/>
          <w:szCs w:val="24"/>
        </w:rPr>
      </w:pPr>
    </w:p>
    <w:p w14:paraId="5A32FDD0" w14:textId="77777777" w:rsidR="00893E52" w:rsidRPr="00B75E74" w:rsidRDefault="00893E52" w:rsidP="000F22E9">
      <w:pPr>
        <w:ind w:left="720"/>
        <w:rPr>
          <w:rFonts w:cs="Arial"/>
          <w:i/>
          <w:sz w:val="24"/>
          <w:szCs w:val="24"/>
        </w:rPr>
      </w:pPr>
      <w:r w:rsidRPr="00B75E74">
        <w:rPr>
          <w:rFonts w:cs="Arial"/>
          <w:i/>
          <w:sz w:val="24"/>
          <w:szCs w:val="24"/>
        </w:rPr>
        <w:t>“…I got [mobility training] quite late</w:t>
      </w:r>
      <w:r w:rsidR="00047867">
        <w:rPr>
          <w:rFonts w:cs="Arial"/>
          <w:i/>
          <w:sz w:val="24"/>
          <w:szCs w:val="24"/>
        </w:rPr>
        <w:t>…</w:t>
      </w:r>
      <w:r w:rsidRPr="00B75E74">
        <w:rPr>
          <w:rFonts w:cs="Arial"/>
          <w:i/>
          <w:sz w:val="24"/>
          <w:szCs w:val="24"/>
        </w:rPr>
        <w:t>Most other children had it from primary school onwards. I don’t know why I didn’t get it earlier…I just wish I’d had it sooner, I would have felt more comfortable travelling independently. I’m still a bit on edge, though it’s getting better.”</w:t>
      </w:r>
    </w:p>
    <w:p w14:paraId="713FEA6D" w14:textId="77777777" w:rsidR="00893E52" w:rsidRPr="00B75E74" w:rsidRDefault="00893E52" w:rsidP="000F22E9">
      <w:pPr>
        <w:rPr>
          <w:rFonts w:cs="Arial"/>
          <w:i/>
          <w:sz w:val="24"/>
          <w:szCs w:val="24"/>
        </w:rPr>
      </w:pPr>
    </w:p>
    <w:p w14:paraId="3C115DF2" w14:textId="77777777" w:rsidR="00893E52" w:rsidRDefault="00893E52" w:rsidP="000F22E9">
      <w:pPr>
        <w:ind w:left="720"/>
        <w:rPr>
          <w:rFonts w:cs="Arial"/>
          <w:i/>
          <w:sz w:val="24"/>
          <w:szCs w:val="24"/>
        </w:rPr>
      </w:pPr>
      <w:r w:rsidRPr="00B75E74">
        <w:rPr>
          <w:rFonts w:cs="Arial"/>
          <w:i/>
          <w:sz w:val="24"/>
          <w:szCs w:val="24"/>
        </w:rPr>
        <w:t>“…I was 16 and…I could make myself a cup of tea and that was about it!”</w:t>
      </w:r>
    </w:p>
    <w:p w14:paraId="014DDA9E" w14:textId="77777777" w:rsidR="009520B3" w:rsidRPr="00B75E74" w:rsidRDefault="009520B3" w:rsidP="000F22E9">
      <w:pPr>
        <w:ind w:left="720"/>
        <w:rPr>
          <w:rFonts w:cs="Arial"/>
          <w:i/>
          <w:sz w:val="24"/>
          <w:szCs w:val="24"/>
        </w:rPr>
      </w:pPr>
    </w:p>
    <w:p w14:paraId="22C8A0BD" w14:textId="77777777" w:rsidR="00893E52" w:rsidRPr="00B0287B" w:rsidRDefault="00893E52" w:rsidP="000F22E9">
      <w:pPr>
        <w:ind w:left="720"/>
        <w:rPr>
          <w:rFonts w:cs="Arial"/>
          <w:i/>
          <w:sz w:val="24"/>
          <w:szCs w:val="24"/>
        </w:rPr>
      </w:pPr>
      <w:r w:rsidRPr="00B0287B">
        <w:rPr>
          <w:rFonts w:cs="Arial"/>
          <w:i/>
          <w:sz w:val="24"/>
          <w:szCs w:val="24"/>
        </w:rPr>
        <w:t>“It frustrates me that I am 19 and I don’t know how to cook or clean. I got to know the washing machine but that’s because it’s three buttons and I memorised which buttons to press.”</w:t>
      </w:r>
    </w:p>
    <w:p w14:paraId="05CB3520" w14:textId="77777777" w:rsidR="00965D65" w:rsidRPr="00B0287B" w:rsidRDefault="00965D65" w:rsidP="000F22E9">
      <w:pPr>
        <w:ind w:left="720"/>
        <w:rPr>
          <w:rFonts w:cs="Arial"/>
          <w:i/>
          <w:sz w:val="24"/>
          <w:szCs w:val="24"/>
        </w:rPr>
      </w:pPr>
    </w:p>
    <w:p w14:paraId="5FC1D005" w14:textId="25828FBE" w:rsidR="00965D65" w:rsidRDefault="00965D65" w:rsidP="000F22E9">
      <w:pPr>
        <w:rPr>
          <w:rFonts w:cs="Arial"/>
          <w:sz w:val="24"/>
          <w:szCs w:val="24"/>
        </w:rPr>
      </w:pPr>
      <w:r w:rsidRPr="00B0287B">
        <w:rPr>
          <w:sz w:val="24"/>
          <w:szCs w:val="24"/>
        </w:rPr>
        <w:t xml:space="preserve">We can see, therefore, that this is not simply an academic discussion about abstract theory – </w:t>
      </w:r>
      <w:r w:rsidR="00DB2AD4">
        <w:rPr>
          <w:sz w:val="24"/>
          <w:szCs w:val="24"/>
        </w:rPr>
        <w:t xml:space="preserve">‘learning to access’ </w:t>
      </w:r>
      <w:r w:rsidRPr="00B0287B">
        <w:rPr>
          <w:sz w:val="24"/>
          <w:szCs w:val="24"/>
        </w:rPr>
        <w:t>has real implications in terms of outcomes for children and young people with VI, both in their everyday lives and their future prospects.</w:t>
      </w:r>
      <w:r w:rsidR="003E2E77">
        <w:rPr>
          <w:sz w:val="24"/>
          <w:szCs w:val="24"/>
        </w:rPr>
        <w:t xml:space="preserve"> It is </w:t>
      </w:r>
      <w:r w:rsidR="002B0D19">
        <w:rPr>
          <w:sz w:val="24"/>
          <w:szCs w:val="24"/>
        </w:rPr>
        <w:t xml:space="preserve">notable that analysis of the Labour Force Survey (LFS) has found that </w:t>
      </w:r>
      <w:r w:rsidR="00A65F58">
        <w:rPr>
          <w:sz w:val="24"/>
          <w:szCs w:val="24"/>
        </w:rPr>
        <w:t>t</w:t>
      </w:r>
      <w:r w:rsidR="00A65F58">
        <w:rPr>
          <w:rFonts w:cs="Arial"/>
          <w:sz w:val="24"/>
          <w:szCs w:val="24"/>
        </w:rPr>
        <w:t xml:space="preserve">he employment rates for young people with VI aged 16-25 </w:t>
      </w:r>
      <w:r w:rsidR="006C0144">
        <w:rPr>
          <w:rFonts w:cs="Arial"/>
          <w:sz w:val="24"/>
          <w:szCs w:val="24"/>
        </w:rPr>
        <w:t xml:space="preserve">in the UK </w:t>
      </w:r>
      <w:r w:rsidR="00A65F58">
        <w:rPr>
          <w:rFonts w:cs="Arial"/>
          <w:sz w:val="24"/>
          <w:szCs w:val="24"/>
        </w:rPr>
        <w:t xml:space="preserve">are lower than those of their age peers (25.6% vs 54.0%), and the difference is not accounted for by the higher proportion of VI students in education. Overall, </w:t>
      </w:r>
      <w:r w:rsidR="00AB7093">
        <w:rPr>
          <w:rFonts w:cs="Arial"/>
          <w:sz w:val="24"/>
          <w:szCs w:val="24"/>
        </w:rPr>
        <w:t xml:space="preserve">in 2015 </w:t>
      </w:r>
      <w:r w:rsidR="00A65F58">
        <w:rPr>
          <w:rFonts w:cs="Arial"/>
          <w:sz w:val="24"/>
          <w:szCs w:val="24"/>
        </w:rPr>
        <w:t xml:space="preserve">only 62% of young people with VI aged 16-25 were in education or employment compared with 80% of </w:t>
      </w:r>
      <w:r w:rsidR="00A65F58" w:rsidRPr="008F5F4D">
        <w:rPr>
          <w:rFonts w:cs="Arial"/>
          <w:sz w:val="24"/>
          <w:szCs w:val="24"/>
        </w:rPr>
        <w:t xml:space="preserve">the general population of </w:t>
      </w:r>
      <w:proofErr w:type="gramStart"/>
      <w:r w:rsidR="00A65F58" w:rsidRPr="008F5F4D">
        <w:rPr>
          <w:rFonts w:cs="Arial"/>
          <w:sz w:val="24"/>
          <w:szCs w:val="24"/>
        </w:rPr>
        <w:t>16-25 year</w:t>
      </w:r>
      <w:proofErr w:type="gramEnd"/>
      <w:r w:rsidR="00A65F58" w:rsidRPr="008F5F4D">
        <w:rPr>
          <w:rFonts w:cs="Arial"/>
          <w:sz w:val="24"/>
          <w:szCs w:val="24"/>
        </w:rPr>
        <w:t xml:space="preserve"> olds</w:t>
      </w:r>
      <w:r w:rsidR="00A65F58">
        <w:rPr>
          <w:rFonts w:cs="Arial"/>
          <w:sz w:val="24"/>
          <w:szCs w:val="24"/>
        </w:rPr>
        <w:t xml:space="preserve"> (Hewett, </w:t>
      </w:r>
      <w:r w:rsidR="00AB7093">
        <w:rPr>
          <w:rFonts w:cs="Arial"/>
          <w:sz w:val="24"/>
          <w:szCs w:val="24"/>
        </w:rPr>
        <w:t>2016).</w:t>
      </w:r>
      <w:r w:rsidR="00E10192">
        <w:rPr>
          <w:rFonts w:cs="Arial"/>
          <w:sz w:val="24"/>
          <w:szCs w:val="24"/>
        </w:rPr>
        <w:t xml:space="preserve"> </w:t>
      </w:r>
      <w:r w:rsidR="00E10192" w:rsidRPr="008F5F4D">
        <w:rPr>
          <w:rFonts w:cs="Arial"/>
          <w:sz w:val="24"/>
          <w:szCs w:val="24"/>
        </w:rPr>
        <w:t xml:space="preserve">It is worth noting that the young people identified as VI for the LFS analysis were those whose </w:t>
      </w:r>
      <w:r w:rsidR="00E10192" w:rsidRPr="008F5F4D">
        <w:rPr>
          <w:rFonts w:cs="Arial"/>
          <w:b/>
          <w:i/>
          <w:sz w:val="24"/>
          <w:szCs w:val="24"/>
        </w:rPr>
        <w:t>main</w:t>
      </w:r>
      <w:r w:rsidR="00E10192" w:rsidRPr="008F5F4D">
        <w:rPr>
          <w:rFonts w:cs="Arial"/>
          <w:sz w:val="24"/>
          <w:szCs w:val="24"/>
        </w:rPr>
        <w:t xml:space="preserve"> </w:t>
      </w:r>
      <w:proofErr w:type="gramStart"/>
      <w:r w:rsidR="00E10192" w:rsidRPr="008F5F4D">
        <w:rPr>
          <w:rFonts w:cs="Arial"/>
          <w:sz w:val="24"/>
          <w:szCs w:val="24"/>
        </w:rPr>
        <w:t xml:space="preserve">long </w:t>
      </w:r>
      <w:r w:rsidR="00ED2C9F" w:rsidRPr="008F5F4D">
        <w:rPr>
          <w:rFonts w:cs="Arial"/>
          <w:sz w:val="24"/>
          <w:szCs w:val="24"/>
        </w:rPr>
        <w:t>standing</w:t>
      </w:r>
      <w:proofErr w:type="gramEnd"/>
      <w:r w:rsidR="00ED2C9F" w:rsidRPr="008F5F4D">
        <w:rPr>
          <w:rFonts w:cs="Arial"/>
          <w:sz w:val="24"/>
          <w:szCs w:val="24"/>
        </w:rPr>
        <w:t xml:space="preserve"> health problem or disability was a seeing difficulty, and is therefore likely to exclude young people whose VI was in addition to other complex needs or disabilities.</w:t>
      </w:r>
      <w:r w:rsidR="00DB2AD4">
        <w:rPr>
          <w:rFonts w:cs="Arial"/>
          <w:sz w:val="24"/>
          <w:szCs w:val="24"/>
        </w:rPr>
        <w:t xml:space="preserve"> In essence, children and young people with VI are being let down by an education system which fails to understand and prioritise their true needs.</w:t>
      </w:r>
    </w:p>
    <w:p w14:paraId="28F4A568" w14:textId="4B6B99AB" w:rsidR="005859C7" w:rsidRDefault="005859C7" w:rsidP="000F22E9">
      <w:pPr>
        <w:rPr>
          <w:rFonts w:cs="Arial"/>
          <w:sz w:val="24"/>
          <w:szCs w:val="24"/>
        </w:rPr>
      </w:pPr>
    </w:p>
    <w:p w14:paraId="79F3256F" w14:textId="77777777" w:rsidR="00255AC9" w:rsidRPr="008F5F4D" w:rsidRDefault="00255AC9" w:rsidP="000F22E9">
      <w:pPr>
        <w:rPr>
          <w:rFonts w:cs="Arial"/>
          <w:sz w:val="24"/>
          <w:szCs w:val="24"/>
        </w:rPr>
      </w:pPr>
    </w:p>
    <w:p w14:paraId="6EA07917" w14:textId="77777777" w:rsidR="00EB4676" w:rsidRPr="00B0287B" w:rsidRDefault="00AC6E2B" w:rsidP="000F22E9">
      <w:pPr>
        <w:pStyle w:val="Heading2"/>
        <w:numPr>
          <w:ilvl w:val="0"/>
          <w:numId w:val="35"/>
        </w:numPr>
        <w:rPr>
          <w:sz w:val="32"/>
          <w:szCs w:val="32"/>
        </w:rPr>
      </w:pPr>
      <w:r w:rsidRPr="00B0287B">
        <w:rPr>
          <w:sz w:val="32"/>
          <w:szCs w:val="32"/>
        </w:rPr>
        <w:t>Problems and challenges</w:t>
      </w:r>
    </w:p>
    <w:p w14:paraId="69A6A87F" w14:textId="372AA4FD" w:rsidR="0055704D" w:rsidRPr="008F5F4D" w:rsidRDefault="00E1082E" w:rsidP="000F22E9">
      <w:pPr>
        <w:rPr>
          <w:rFonts w:cs="Arial"/>
          <w:sz w:val="24"/>
          <w:szCs w:val="24"/>
        </w:rPr>
      </w:pPr>
      <w:bookmarkStart w:id="15" w:name="_Hlk523910070"/>
      <w:bookmarkStart w:id="16" w:name="_Hlk523911667"/>
      <w:bookmarkStart w:id="17" w:name="_Hlk523993013"/>
      <w:bookmarkStart w:id="18" w:name="_Hlk523993925"/>
      <w:bookmarkStart w:id="19" w:name="_Hlk523995408"/>
      <w:r w:rsidRPr="008F5F4D">
        <w:rPr>
          <w:rFonts w:cs="Arial"/>
          <w:sz w:val="24"/>
          <w:szCs w:val="24"/>
        </w:rPr>
        <w:t xml:space="preserve">Despite all the evidence supporting the need for a specialist VI curriculum with specified outcomes, there is evidence that in England, where mainstream schools are judged on how well their pupils attain academically, provision for pupils with VI is at increased risk of being focused on short term benefits such as ensuring that they have their learning materials in accessible formats, rather than taking a longer term perspective and teaching them the skills they need to become independent learners.  </w:t>
      </w:r>
      <w:r w:rsidR="0055704D" w:rsidRPr="008F5F4D">
        <w:rPr>
          <w:rFonts w:cs="Arial"/>
          <w:sz w:val="24"/>
          <w:szCs w:val="24"/>
        </w:rPr>
        <w:t>According to feedback from specialist teaching services, f</w:t>
      </w:r>
      <w:r w:rsidRPr="008F5F4D">
        <w:rPr>
          <w:rFonts w:cs="Arial"/>
          <w:sz w:val="24"/>
          <w:szCs w:val="24"/>
        </w:rPr>
        <w:t>inding a way to fit the additional curriculum, including mobility and everyday living skills, into the school day – especially at secondary school level, which is dominated by the academic timetable – presents another challenge. This runs counter to the statement in the DfE National Curriculum framework that, “</w:t>
      </w:r>
      <w:r w:rsidRPr="008F5F4D">
        <w:rPr>
          <w:rFonts w:cs="Arial"/>
          <w:i/>
          <w:sz w:val="24"/>
          <w:szCs w:val="24"/>
        </w:rPr>
        <w:t xml:space="preserve">The national curriculum is just one element in the education of every child. There is time and space in the school day and in each week, term and year to range beyond the national curriculum </w:t>
      </w:r>
      <w:r w:rsidRPr="008F5F4D">
        <w:rPr>
          <w:rFonts w:cs="Arial"/>
          <w:sz w:val="24"/>
          <w:szCs w:val="24"/>
        </w:rPr>
        <w:t xml:space="preserve">specifications” (DfE, 2014, para 3.2). </w:t>
      </w:r>
    </w:p>
    <w:p w14:paraId="0B395D84" w14:textId="77777777" w:rsidR="0055704D" w:rsidRPr="008F5F4D" w:rsidRDefault="0055704D" w:rsidP="000F22E9">
      <w:pPr>
        <w:rPr>
          <w:rFonts w:cs="Arial"/>
          <w:sz w:val="24"/>
          <w:szCs w:val="24"/>
        </w:rPr>
      </w:pPr>
    </w:p>
    <w:p w14:paraId="1D524F22" w14:textId="3FCA7AF7" w:rsidR="003B6E4B" w:rsidRDefault="00E1082E" w:rsidP="000F22E9">
      <w:pPr>
        <w:rPr>
          <w:rFonts w:cs="Arial"/>
          <w:sz w:val="24"/>
          <w:szCs w:val="24"/>
        </w:rPr>
      </w:pPr>
      <w:r w:rsidRPr="008F5F4D">
        <w:rPr>
          <w:rFonts w:cs="Arial"/>
          <w:sz w:val="24"/>
          <w:szCs w:val="24"/>
        </w:rPr>
        <w:t xml:space="preserve">The situation is not helped by the fact that the majority of TAs who provide in-class support for pupils with VI are recruited and employed directly by schools, and specialist education services may have little control over their training and deployment (Keil, 2016). </w:t>
      </w:r>
      <w:r w:rsidR="0045394E" w:rsidRPr="008F5F4D">
        <w:rPr>
          <w:rFonts w:cs="Arial"/>
          <w:sz w:val="24"/>
          <w:szCs w:val="24"/>
        </w:rPr>
        <w:t xml:space="preserve">This is a cause for concern as evidence relating to other SEN groups has found that </w:t>
      </w:r>
      <w:r w:rsidR="00326087" w:rsidRPr="008F5F4D">
        <w:rPr>
          <w:rFonts w:cs="Arial"/>
          <w:sz w:val="24"/>
          <w:szCs w:val="24"/>
        </w:rPr>
        <w:t>t</w:t>
      </w:r>
      <w:r w:rsidR="003B6E4B" w:rsidRPr="008F5F4D">
        <w:rPr>
          <w:rFonts w:cs="Arial"/>
          <w:sz w:val="24"/>
          <w:szCs w:val="24"/>
        </w:rPr>
        <w:t>he way TAs are deployed in schools impacts on pupils’ progress, independent learning and inclusion (Blatchford</w:t>
      </w:r>
      <w:r w:rsidR="00623CFA">
        <w:rPr>
          <w:rFonts w:cs="Arial"/>
          <w:sz w:val="24"/>
          <w:szCs w:val="24"/>
        </w:rPr>
        <w:t>, Russell and Webster,</w:t>
      </w:r>
      <w:r w:rsidR="003B6E4B" w:rsidRPr="008F5F4D">
        <w:rPr>
          <w:rFonts w:cs="Arial"/>
          <w:sz w:val="24"/>
          <w:szCs w:val="24"/>
        </w:rPr>
        <w:t xml:space="preserve"> 2012; Radford</w:t>
      </w:r>
      <w:r w:rsidR="00623CFA">
        <w:rPr>
          <w:rFonts w:cs="Arial"/>
          <w:sz w:val="24"/>
          <w:szCs w:val="24"/>
        </w:rPr>
        <w:t>, Blatchford and Webster</w:t>
      </w:r>
      <w:r w:rsidR="003B6E4B" w:rsidRPr="008F5F4D">
        <w:rPr>
          <w:rFonts w:cs="Arial"/>
          <w:sz w:val="24"/>
          <w:szCs w:val="24"/>
        </w:rPr>
        <w:t>, 2011; Webster</w:t>
      </w:r>
      <w:r w:rsidR="00623CFA">
        <w:rPr>
          <w:rFonts w:cs="Arial"/>
          <w:sz w:val="24"/>
          <w:szCs w:val="24"/>
        </w:rPr>
        <w:t>, Blatchford and Russell</w:t>
      </w:r>
      <w:r w:rsidR="003B6E4B" w:rsidRPr="008F5F4D">
        <w:rPr>
          <w:rFonts w:cs="Arial"/>
          <w:sz w:val="24"/>
          <w:szCs w:val="24"/>
        </w:rPr>
        <w:t>, 201</w:t>
      </w:r>
      <w:r w:rsidR="00623CFA">
        <w:rPr>
          <w:rFonts w:cs="Arial"/>
          <w:sz w:val="24"/>
          <w:szCs w:val="24"/>
        </w:rPr>
        <w:t>2</w:t>
      </w:r>
      <w:r w:rsidR="003B6E4B" w:rsidRPr="008F5F4D">
        <w:rPr>
          <w:rFonts w:cs="Arial"/>
          <w:sz w:val="24"/>
          <w:szCs w:val="24"/>
        </w:rPr>
        <w:t>). Examples of TA support that le</w:t>
      </w:r>
      <w:r w:rsidR="00326087" w:rsidRPr="008F5F4D">
        <w:rPr>
          <w:rFonts w:cs="Arial"/>
          <w:sz w:val="24"/>
          <w:szCs w:val="24"/>
        </w:rPr>
        <w:t>a</w:t>
      </w:r>
      <w:r w:rsidR="003B6E4B" w:rsidRPr="008F5F4D">
        <w:rPr>
          <w:rFonts w:cs="Arial"/>
          <w:sz w:val="24"/>
          <w:szCs w:val="24"/>
        </w:rPr>
        <w:t>d</w:t>
      </w:r>
      <w:r w:rsidR="00326087" w:rsidRPr="008F5F4D">
        <w:rPr>
          <w:rFonts w:cs="Arial"/>
          <w:sz w:val="24"/>
          <w:szCs w:val="24"/>
        </w:rPr>
        <w:t>s</w:t>
      </w:r>
      <w:r w:rsidR="003B6E4B" w:rsidRPr="008F5F4D">
        <w:rPr>
          <w:rFonts w:cs="Arial"/>
          <w:sz w:val="24"/>
          <w:szCs w:val="24"/>
        </w:rPr>
        <w:t xml:space="preserve"> to negative outcomes for pupils include</w:t>
      </w:r>
      <w:r w:rsidR="00326087" w:rsidRPr="008F5F4D">
        <w:rPr>
          <w:rFonts w:cs="Arial"/>
          <w:sz w:val="24"/>
          <w:szCs w:val="24"/>
        </w:rPr>
        <w:t>s</w:t>
      </w:r>
      <w:r w:rsidR="003B6E4B" w:rsidRPr="008F5F4D">
        <w:rPr>
          <w:rFonts w:cs="Arial"/>
          <w:sz w:val="24"/>
          <w:szCs w:val="24"/>
        </w:rPr>
        <w:t xml:space="preserve"> asking lower quality questions and supplying answers, which ha</w:t>
      </w:r>
      <w:r w:rsidR="00326087" w:rsidRPr="008F5F4D">
        <w:rPr>
          <w:rFonts w:cs="Arial"/>
          <w:sz w:val="24"/>
          <w:szCs w:val="24"/>
        </w:rPr>
        <w:t>ve been found to have</w:t>
      </w:r>
      <w:r w:rsidR="003B6E4B" w:rsidRPr="008F5F4D">
        <w:rPr>
          <w:rFonts w:cs="Arial"/>
          <w:sz w:val="24"/>
          <w:szCs w:val="24"/>
        </w:rPr>
        <w:t xml:space="preserve"> a negative impact on pupils’ independent learning (</w:t>
      </w:r>
      <w:r w:rsidR="00623CFA">
        <w:rPr>
          <w:rFonts w:cs="Arial"/>
          <w:sz w:val="24"/>
          <w:szCs w:val="24"/>
        </w:rPr>
        <w:t>Blatchford et al, 2012, Radford et al, 2012, Webster et al, 2012</w:t>
      </w:r>
      <w:r w:rsidR="003B6E4B" w:rsidRPr="008F5F4D">
        <w:rPr>
          <w:rFonts w:cs="Arial"/>
          <w:sz w:val="24"/>
          <w:szCs w:val="24"/>
        </w:rPr>
        <w:t>)</w:t>
      </w:r>
      <w:r w:rsidR="00E50651" w:rsidRPr="008F5F4D">
        <w:rPr>
          <w:rFonts w:cs="Arial"/>
          <w:sz w:val="24"/>
          <w:szCs w:val="24"/>
        </w:rPr>
        <w:t>,</w:t>
      </w:r>
      <w:r w:rsidR="003B6E4B" w:rsidRPr="008F5F4D">
        <w:rPr>
          <w:rFonts w:cs="Arial"/>
          <w:sz w:val="24"/>
          <w:szCs w:val="24"/>
        </w:rPr>
        <w:t xml:space="preserve"> and reducing interactions between the pupil and their teacher and classmates</w:t>
      </w:r>
      <w:r w:rsidR="00326087" w:rsidRPr="008F5F4D">
        <w:rPr>
          <w:rFonts w:cs="Arial"/>
          <w:sz w:val="24"/>
          <w:szCs w:val="24"/>
        </w:rPr>
        <w:t xml:space="preserve">, </w:t>
      </w:r>
      <w:r w:rsidR="003B6E4B" w:rsidRPr="008F5F4D">
        <w:rPr>
          <w:rFonts w:cs="Arial"/>
          <w:sz w:val="24"/>
          <w:szCs w:val="24"/>
        </w:rPr>
        <w:t>affect</w:t>
      </w:r>
      <w:r w:rsidR="00326087" w:rsidRPr="008F5F4D">
        <w:rPr>
          <w:rFonts w:cs="Arial"/>
          <w:sz w:val="24"/>
          <w:szCs w:val="24"/>
        </w:rPr>
        <w:t>ing</w:t>
      </w:r>
      <w:r w:rsidR="003B6E4B" w:rsidRPr="008F5F4D">
        <w:rPr>
          <w:rFonts w:cs="Arial"/>
          <w:sz w:val="24"/>
          <w:szCs w:val="24"/>
        </w:rPr>
        <w:t xml:space="preserve"> both learning and inclusion (Webster and Blatchford, 2013; see also Radford,</w:t>
      </w:r>
      <w:r w:rsidR="00623CFA">
        <w:rPr>
          <w:rFonts w:cs="Arial"/>
          <w:sz w:val="24"/>
          <w:szCs w:val="24"/>
        </w:rPr>
        <w:t xml:space="preserve"> </w:t>
      </w:r>
      <w:proofErr w:type="spellStart"/>
      <w:r w:rsidR="00623CFA">
        <w:rPr>
          <w:rFonts w:cs="Arial"/>
          <w:sz w:val="24"/>
          <w:szCs w:val="24"/>
        </w:rPr>
        <w:t>Bosanquet</w:t>
      </w:r>
      <w:proofErr w:type="spellEnd"/>
      <w:r w:rsidR="00623CFA">
        <w:rPr>
          <w:rFonts w:cs="Arial"/>
          <w:sz w:val="24"/>
          <w:szCs w:val="24"/>
        </w:rPr>
        <w:t>, Webster and Blatchford,</w:t>
      </w:r>
      <w:r w:rsidR="003B6E4B" w:rsidRPr="008F5F4D">
        <w:rPr>
          <w:rFonts w:cs="Arial"/>
          <w:sz w:val="24"/>
          <w:szCs w:val="24"/>
        </w:rPr>
        <w:t xml:space="preserve"> 201</w:t>
      </w:r>
      <w:r w:rsidR="00623CFA">
        <w:rPr>
          <w:rFonts w:cs="Arial"/>
          <w:sz w:val="24"/>
          <w:szCs w:val="24"/>
        </w:rPr>
        <w:t>5</w:t>
      </w:r>
      <w:r w:rsidR="003B6E4B" w:rsidRPr="008F5F4D">
        <w:rPr>
          <w:rFonts w:cs="Arial"/>
          <w:sz w:val="24"/>
          <w:szCs w:val="24"/>
        </w:rPr>
        <w:t xml:space="preserve">). </w:t>
      </w:r>
      <w:r w:rsidR="003223F5" w:rsidRPr="008F5F4D">
        <w:rPr>
          <w:rFonts w:cs="Arial"/>
          <w:sz w:val="24"/>
          <w:szCs w:val="24"/>
        </w:rPr>
        <w:t xml:space="preserve">These findings have particular significance for pupils with VI who are at risk of being ‘over-supported’ if the role and training of </w:t>
      </w:r>
      <w:r w:rsidR="00351EBB" w:rsidRPr="008F5F4D">
        <w:rPr>
          <w:rFonts w:cs="Arial"/>
          <w:sz w:val="24"/>
          <w:szCs w:val="24"/>
        </w:rPr>
        <w:t xml:space="preserve">TAs supporting </w:t>
      </w:r>
      <w:r w:rsidR="003223F5" w:rsidRPr="008F5F4D">
        <w:rPr>
          <w:rFonts w:cs="Arial"/>
          <w:sz w:val="24"/>
          <w:szCs w:val="24"/>
        </w:rPr>
        <w:t>them is organised around an</w:t>
      </w:r>
      <w:r w:rsidR="00351EBB" w:rsidRPr="008F5F4D">
        <w:rPr>
          <w:rFonts w:cs="Arial"/>
          <w:sz w:val="24"/>
          <w:szCs w:val="24"/>
        </w:rPr>
        <w:t xml:space="preserve"> ‘access to learning</w:t>
      </w:r>
      <w:r w:rsidR="003223F5" w:rsidRPr="008F5F4D">
        <w:rPr>
          <w:rFonts w:cs="Arial"/>
          <w:sz w:val="24"/>
          <w:szCs w:val="24"/>
        </w:rPr>
        <w:t>’ rather than</w:t>
      </w:r>
      <w:r w:rsidR="00351EBB" w:rsidRPr="008F5F4D">
        <w:rPr>
          <w:rFonts w:cs="Arial"/>
          <w:sz w:val="24"/>
          <w:szCs w:val="24"/>
        </w:rPr>
        <w:t xml:space="preserve"> </w:t>
      </w:r>
      <w:r w:rsidR="003223F5" w:rsidRPr="008F5F4D">
        <w:rPr>
          <w:rFonts w:cs="Arial"/>
          <w:sz w:val="24"/>
          <w:szCs w:val="24"/>
        </w:rPr>
        <w:t>‘</w:t>
      </w:r>
      <w:r w:rsidR="00351EBB" w:rsidRPr="008F5F4D">
        <w:rPr>
          <w:rFonts w:cs="Arial"/>
          <w:sz w:val="24"/>
          <w:szCs w:val="24"/>
        </w:rPr>
        <w:t>learning to access’</w:t>
      </w:r>
      <w:r w:rsidR="003223F5" w:rsidRPr="008F5F4D">
        <w:rPr>
          <w:rFonts w:cs="Arial"/>
          <w:sz w:val="24"/>
          <w:szCs w:val="24"/>
        </w:rPr>
        <w:t xml:space="preserve"> approach. </w:t>
      </w:r>
      <w:r w:rsidR="000A7309" w:rsidRPr="008F5F4D">
        <w:rPr>
          <w:rFonts w:cs="Arial"/>
          <w:sz w:val="24"/>
          <w:szCs w:val="24"/>
        </w:rPr>
        <w:t xml:space="preserve">In addition, having a vision impairment makes social interaction difficult and if </w:t>
      </w:r>
      <w:r w:rsidR="003223F5" w:rsidRPr="008F5F4D">
        <w:rPr>
          <w:rFonts w:cs="Arial"/>
          <w:sz w:val="24"/>
          <w:szCs w:val="24"/>
        </w:rPr>
        <w:t xml:space="preserve">support </w:t>
      </w:r>
      <w:r w:rsidR="000A7309" w:rsidRPr="008F5F4D">
        <w:rPr>
          <w:rFonts w:cs="Arial"/>
          <w:sz w:val="24"/>
          <w:szCs w:val="24"/>
        </w:rPr>
        <w:t>from a TA</w:t>
      </w:r>
      <w:r w:rsidR="003223F5" w:rsidRPr="008F5F4D">
        <w:rPr>
          <w:rFonts w:cs="Arial"/>
          <w:sz w:val="24"/>
          <w:szCs w:val="24"/>
        </w:rPr>
        <w:t xml:space="preserve"> acts as a barrier to interactions between a pupil with VI and his or her pe</w:t>
      </w:r>
      <w:r w:rsidR="007A72EB" w:rsidRPr="008F5F4D">
        <w:rPr>
          <w:rFonts w:cs="Arial"/>
          <w:sz w:val="24"/>
          <w:szCs w:val="24"/>
        </w:rPr>
        <w:t xml:space="preserve">ers </w:t>
      </w:r>
      <w:r w:rsidR="000A7309" w:rsidRPr="008F5F4D">
        <w:rPr>
          <w:rFonts w:cs="Arial"/>
          <w:sz w:val="24"/>
          <w:szCs w:val="24"/>
        </w:rPr>
        <w:t>this will be to the detriment of inclusion</w:t>
      </w:r>
      <w:r w:rsidR="00686880" w:rsidRPr="008F5F4D">
        <w:rPr>
          <w:rFonts w:cs="Arial"/>
          <w:sz w:val="24"/>
          <w:szCs w:val="24"/>
        </w:rPr>
        <w:t>.</w:t>
      </w:r>
      <w:r w:rsidR="00126588" w:rsidRPr="008F5F4D">
        <w:rPr>
          <w:rFonts w:cs="Arial"/>
          <w:sz w:val="24"/>
          <w:szCs w:val="24"/>
        </w:rPr>
        <w:t xml:space="preserve"> </w:t>
      </w:r>
      <w:r w:rsidR="002B34EF" w:rsidRPr="008F5F4D">
        <w:rPr>
          <w:rFonts w:cs="Arial"/>
          <w:sz w:val="24"/>
          <w:szCs w:val="24"/>
        </w:rPr>
        <w:t>Yet a</w:t>
      </w:r>
      <w:r w:rsidR="00126588" w:rsidRPr="008F5F4D">
        <w:rPr>
          <w:rFonts w:cs="Arial"/>
          <w:sz w:val="24"/>
          <w:szCs w:val="24"/>
        </w:rPr>
        <w:t>s guidance on how TAs can work effectively with</w:t>
      </w:r>
      <w:r w:rsidR="00126588">
        <w:rPr>
          <w:rFonts w:cs="Arial"/>
          <w:sz w:val="24"/>
          <w:szCs w:val="24"/>
        </w:rPr>
        <w:t xml:space="preserve"> pupils with VI make</w:t>
      </w:r>
      <w:r w:rsidR="005859C7">
        <w:rPr>
          <w:rFonts w:cs="Arial"/>
          <w:sz w:val="24"/>
          <w:szCs w:val="24"/>
        </w:rPr>
        <w:t>s</w:t>
      </w:r>
      <w:r w:rsidR="00126588">
        <w:rPr>
          <w:rFonts w:cs="Arial"/>
          <w:sz w:val="24"/>
          <w:szCs w:val="24"/>
        </w:rPr>
        <w:t xml:space="preserve"> clear, the TA role is to: </w:t>
      </w:r>
      <w:r w:rsidR="00126588" w:rsidRPr="00126588">
        <w:rPr>
          <w:rFonts w:cs="Arial"/>
          <w:sz w:val="24"/>
          <w:szCs w:val="24"/>
        </w:rPr>
        <w:t>raise the achievement of blind and partially sighted pupils narrowing any attainment gap with other children;</w:t>
      </w:r>
      <w:r w:rsidR="00126588">
        <w:rPr>
          <w:rFonts w:cs="Arial"/>
          <w:sz w:val="24"/>
          <w:szCs w:val="24"/>
        </w:rPr>
        <w:t xml:space="preserve"> </w:t>
      </w:r>
      <w:r w:rsidR="00126588" w:rsidRPr="00126588">
        <w:rPr>
          <w:rFonts w:cs="Arial"/>
          <w:sz w:val="24"/>
          <w:szCs w:val="24"/>
        </w:rPr>
        <w:t>enable the inclusion of blind and partially sighted pupils in school activities;</w:t>
      </w:r>
      <w:r w:rsidR="00126588">
        <w:rPr>
          <w:rFonts w:cs="Arial"/>
          <w:sz w:val="24"/>
          <w:szCs w:val="24"/>
        </w:rPr>
        <w:t xml:space="preserve"> and </w:t>
      </w:r>
      <w:r w:rsidR="00126588" w:rsidRPr="00126588">
        <w:rPr>
          <w:rFonts w:cs="Arial"/>
          <w:sz w:val="24"/>
          <w:szCs w:val="24"/>
        </w:rPr>
        <w:t>encourage independent learning</w:t>
      </w:r>
      <w:r w:rsidR="00126588">
        <w:rPr>
          <w:rFonts w:cs="Arial"/>
          <w:sz w:val="24"/>
          <w:szCs w:val="24"/>
        </w:rPr>
        <w:t xml:space="preserve"> (NatSIP, 2012, p5)</w:t>
      </w:r>
      <w:r w:rsidR="00126588" w:rsidRPr="00126588">
        <w:rPr>
          <w:rFonts w:cs="Arial"/>
          <w:sz w:val="24"/>
          <w:szCs w:val="24"/>
        </w:rPr>
        <w:t>.</w:t>
      </w:r>
    </w:p>
    <w:p w14:paraId="79B294DA" w14:textId="77777777" w:rsidR="007E672B" w:rsidRDefault="007E672B" w:rsidP="000F22E9">
      <w:pPr>
        <w:rPr>
          <w:rFonts w:cs="Arial"/>
          <w:color w:val="FF0000"/>
          <w:sz w:val="24"/>
          <w:szCs w:val="24"/>
        </w:rPr>
      </w:pPr>
    </w:p>
    <w:p w14:paraId="530576AA" w14:textId="386E145E" w:rsidR="00F101B9" w:rsidRDefault="00E71835" w:rsidP="000F22E9">
      <w:pPr>
        <w:rPr>
          <w:sz w:val="24"/>
          <w:szCs w:val="24"/>
        </w:rPr>
      </w:pPr>
      <w:r w:rsidRPr="008F5F4D">
        <w:rPr>
          <w:sz w:val="24"/>
          <w:szCs w:val="24"/>
        </w:rPr>
        <w:t>Pressures from the academic curriculum</w:t>
      </w:r>
      <w:r w:rsidR="007E672B" w:rsidRPr="008F5F4D">
        <w:rPr>
          <w:sz w:val="24"/>
          <w:szCs w:val="24"/>
        </w:rPr>
        <w:t xml:space="preserve"> </w:t>
      </w:r>
      <w:r w:rsidR="00DF3607" w:rsidRPr="008F5F4D">
        <w:rPr>
          <w:sz w:val="24"/>
          <w:szCs w:val="24"/>
        </w:rPr>
        <w:t>can</w:t>
      </w:r>
      <w:r w:rsidRPr="008F5F4D">
        <w:rPr>
          <w:sz w:val="24"/>
          <w:szCs w:val="24"/>
        </w:rPr>
        <w:t xml:space="preserve"> also</w:t>
      </w:r>
      <w:r w:rsidR="007E672B" w:rsidRPr="008F5F4D">
        <w:rPr>
          <w:sz w:val="24"/>
          <w:szCs w:val="24"/>
        </w:rPr>
        <w:t xml:space="preserve"> restrict access</w:t>
      </w:r>
      <w:r w:rsidR="00DF3607" w:rsidRPr="008F5F4D">
        <w:rPr>
          <w:sz w:val="24"/>
          <w:szCs w:val="24"/>
        </w:rPr>
        <w:t xml:space="preserve"> to habilitation support.</w:t>
      </w:r>
      <w:r w:rsidR="00DF3607">
        <w:rPr>
          <w:sz w:val="24"/>
          <w:szCs w:val="24"/>
        </w:rPr>
        <w:t xml:space="preserve"> </w:t>
      </w:r>
      <w:r>
        <w:rPr>
          <w:sz w:val="24"/>
          <w:szCs w:val="24"/>
        </w:rPr>
        <w:t>Pavey et al (2002)</w:t>
      </w:r>
      <w:r w:rsidR="00F101B9">
        <w:rPr>
          <w:sz w:val="24"/>
          <w:szCs w:val="24"/>
        </w:rPr>
        <w:t xml:space="preserve"> observed</w:t>
      </w:r>
      <w:r>
        <w:rPr>
          <w:sz w:val="24"/>
          <w:szCs w:val="24"/>
        </w:rPr>
        <w:t xml:space="preserve"> that </w:t>
      </w:r>
      <w:r w:rsidR="00F101B9">
        <w:rPr>
          <w:sz w:val="24"/>
          <w:szCs w:val="24"/>
        </w:rPr>
        <w:t>competition for space in crowded timetables often meant withdrawing pupils</w:t>
      </w:r>
      <w:r w:rsidRPr="005E1309">
        <w:rPr>
          <w:sz w:val="24"/>
          <w:szCs w:val="24"/>
        </w:rPr>
        <w:t xml:space="preserve"> from</w:t>
      </w:r>
      <w:r w:rsidR="00F101B9">
        <w:rPr>
          <w:sz w:val="24"/>
          <w:szCs w:val="24"/>
        </w:rPr>
        <w:t xml:space="preserve"> (non-academic subject)</w:t>
      </w:r>
      <w:r w:rsidRPr="005E1309">
        <w:rPr>
          <w:sz w:val="24"/>
          <w:szCs w:val="24"/>
        </w:rPr>
        <w:t xml:space="preserve"> lessons, or </w:t>
      </w:r>
      <w:r w:rsidR="00F101B9">
        <w:rPr>
          <w:sz w:val="24"/>
          <w:szCs w:val="24"/>
        </w:rPr>
        <w:t xml:space="preserve">causing them to </w:t>
      </w:r>
      <w:r w:rsidRPr="005E1309">
        <w:rPr>
          <w:sz w:val="24"/>
          <w:szCs w:val="24"/>
        </w:rPr>
        <w:t>miss their break</w:t>
      </w:r>
      <w:r>
        <w:rPr>
          <w:sz w:val="24"/>
          <w:szCs w:val="24"/>
        </w:rPr>
        <w:t xml:space="preserve"> </w:t>
      </w:r>
      <w:r w:rsidRPr="005E1309">
        <w:rPr>
          <w:sz w:val="24"/>
          <w:szCs w:val="24"/>
        </w:rPr>
        <w:t>times</w:t>
      </w:r>
      <w:r w:rsidR="00F101B9">
        <w:rPr>
          <w:sz w:val="24"/>
          <w:szCs w:val="24"/>
        </w:rPr>
        <w:t xml:space="preserve"> in order to provide mobility training. </w:t>
      </w:r>
      <w:r w:rsidR="0095262B">
        <w:rPr>
          <w:sz w:val="24"/>
          <w:szCs w:val="24"/>
        </w:rPr>
        <w:t>“</w:t>
      </w:r>
      <w:r w:rsidR="00F101B9" w:rsidRPr="0095262B">
        <w:rPr>
          <w:i/>
          <w:sz w:val="24"/>
          <w:szCs w:val="24"/>
        </w:rPr>
        <w:t xml:space="preserve">It seems ironic that some of the lessons (and social times) which provide opportunities for including mobility and independence in mainstream education are sacrificed, even if for </w:t>
      </w:r>
      <w:proofErr w:type="spellStart"/>
      <w:r w:rsidR="00F101B9" w:rsidRPr="0095262B">
        <w:rPr>
          <w:i/>
          <w:sz w:val="24"/>
          <w:szCs w:val="24"/>
        </w:rPr>
        <w:t>well intentioned</w:t>
      </w:r>
      <w:proofErr w:type="spellEnd"/>
      <w:r w:rsidR="00F101B9" w:rsidRPr="0095262B">
        <w:rPr>
          <w:i/>
          <w:sz w:val="24"/>
          <w:szCs w:val="24"/>
        </w:rPr>
        <w:t xml:space="preserve"> reasons. For example, break times are important opportunities for children to socialise and interact with peers, and food technology may give opportunities to cover some aspects of independent living skills</w:t>
      </w:r>
      <w:r w:rsidR="0095262B" w:rsidRPr="0095262B">
        <w:rPr>
          <w:i/>
          <w:sz w:val="24"/>
          <w:szCs w:val="24"/>
        </w:rPr>
        <w:t>”</w:t>
      </w:r>
      <w:bookmarkStart w:id="20" w:name="_Hlk525897015"/>
      <w:r w:rsidR="0095262B">
        <w:rPr>
          <w:i/>
          <w:sz w:val="24"/>
          <w:szCs w:val="24"/>
        </w:rPr>
        <w:t xml:space="preserve"> </w:t>
      </w:r>
      <w:r w:rsidR="00F101B9" w:rsidRPr="0095262B">
        <w:rPr>
          <w:sz w:val="24"/>
          <w:szCs w:val="24"/>
        </w:rPr>
        <w:t>(</w:t>
      </w:r>
      <w:r w:rsidR="00EF4EDC">
        <w:rPr>
          <w:sz w:val="24"/>
          <w:szCs w:val="24"/>
        </w:rPr>
        <w:t xml:space="preserve">Pavey et al, 2002, </w:t>
      </w:r>
      <w:r w:rsidR="00F101B9" w:rsidRPr="0095262B">
        <w:rPr>
          <w:sz w:val="24"/>
          <w:szCs w:val="24"/>
        </w:rPr>
        <w:t>p70)</w:t>
      </w:r>
      <w:r w:rsidR="0095262B">
        <w:rPr>
          <w:sz w:val="24"/>
          <w:szCs w:val="24"/>
        </w:rPr>
        <w:t>.</w:t>
      </w:r>
    </w:p>
    <w:bookmarkEnd w:id="20"/>
    <w:p w14:paraId="1C15C359" w14:textId="77777777" w:rsidR="008F5F4D" w:rsidRDefault="008F5F4D" w:rsidP="000F22E9">
      <w:pPr>
        <w:rPr>
          <w:sz w:val="24"/>
          <w:szCs w:val="24"/>
          <w:highlight w:val="yellow"/>
        </w:rPr>
      </w:pPr>
    </w:p>
    <w:p w14:paraId="6C1F715A" w14:textId="13E10316" w:rsidR="007E672B" w:rsidRDefault="00DF3607" w:rsidP="000F22E9">
      <w:pPr>
        <w:rPr>
          <w:sz w:val="24"/>
          <w:szCs w:val="24"/>
        </w:rPr>
      </w:pPr>
      <w:r w:rsidRPr="008F5F4D">
        <w:rPr>
          <w:sz w:val="24"/>
          <w:szCs w:val="24"/>
        </w:rPr>
        <w:t xml:space="preserve">The nature of </w:t>
      </w:r>
      <w:r w:rsidR="0095262B" w:rsidRPr="008F5F4D">
        <w:rPr>
          <w:sz w:val="24"/>
          <w:szCs w:val="24"/>
        </w:rPr>
        <w:t>habilitation</w:t>
      </w:r>
      <w:r w:rsidRPr="008F5F4D">
        <w:rPr>
          <w:sz w:val="24"/>
          <w:szCs w:val="24"/>
        </w:rPr>
        <w:t xml:space="preserve"> support provided</w:t>
      </w:r>
      <w:r w:rsidR="0095262B" w:rsidRPr="008F5F4D">
        <w:rPr>
          <w:sz w:val="24"/>
          <w:szCs w:val="24"/>
        </w:rPr>
        <w:t xml:space="preserve"> </w:t>
      </w:r>
      <w:r w:rsidRPr="008F5F4D">
        <w:rPr>
          <w:sz w:val="24"/>
          <w:szCs w:val="24"/>
        </w:rPr>
        <w:t>can also be highly variable across schools and</w:t>
      </w:r>
      <w:r>
        <w:rPr>
          <w:sz w:val="24"/>
          <w:szCs w:val="24"/>
        </w:rPr>
        <w:t xml:space="preserve"> LAs</w:t>
      </w:r>
      <w:r w:rsidR="007E672B">
        <w:rPr>
          <w:sz w:val="24"/>
          <w:szCs w:val="24"/>
        </w:rPr>
        <w:t xml:space="preserve">. In a Freedom of Information (FOI) request </w:t>
      </w:r>
      <w:r w:rsidR="00747E18">
        <w:rPr>
          <w:sz w:val="24"/>
          <w:szCs w:val="24"/>
        </w:rPr>
        <w:t xml:space="preserve">sent </w:t>
      </w:r>
      <w:r w:rsidR="007E672B">
        <w:rPr>
          <w:sz w:val="24"/>
          <w:szCs w:val="24"/>
        </w:rPr>
        <w:t>to all 152 local authorities in England</w:t>
      </w:r>
      <w:r w:rsidR="00747E18">
        <w:rPr>
          <w:sz w:val="24"/>
          <w:szCs w:val="24"/>
        </w:rPr>
        <w:t xml:space="preserve"> in 2015</w:t>
      </w:r>
      <w:r w:rsidR="007E672B">
        <w:rPr>
          <w:sz w:val="24"/>
          <w:szCs w:val="24"/>
        </w:rPr>
        <w:t>, a ‘</w:t>
      </w:r>
      <w:r w:rsidR="007E672B" w:rsidRPr="00177628">
        <w:rPr>
          <w:i/>
          <w:sz w:val="24"/>
          <w:szCs w:val="24"/>
        </w:rPr>
        <w:t>patchwork of habilitation provision’</w:t>
      </w:r>
      <w:r w:rsidR="007E672B">
        <w:rPr>
          <w:sz w:val="24"/>
          <w:szCs w:val="24"/>
        </w:rPr>
        <w:t xml:space="preserve"> was found, with the percentage of children and young people who had received habilitation in the past six months ranging from 64% in some areas to only 2% in others. </w:t>
      </w:r>
      <w:r w:rsidR="00300AC9">
        <w:rPr>
          <w:sz w:val="24"/>
          <w:szCs w:val="24"/>
        </w:rPr>
        <w:t>The study also found</w:t>
      </w:r>
      <w:r w:rsidR="00E41B76">
        <w:rPr>
          <w:sz w:val="24"/>
          <w:szCs w:val="24"/>
        </w:rPr>
        <w:t xml:space="preserve"> that some LAs did not fully understand the concept of habilitation and the range of everyday living skills that it covers, tending instead to think of it</w:t>
      </w:r>
      <w:r w:rsidR="00EC553E">
        <w:rPr>
          <w:sz w:val="24"/>
          <w:szCs w:val="24"/>
        </w:rPr>
        <w:t xml:space="preserve"> in</w:t>
      </w:r>
      <w:r w:rsidR="00E41B76">
        <w:rPr>
          <w:sz w:val="24"/>
          <w:szCs w:val="24"/>
        </w:rPr>
        <w:t xml:space="preserve"> terms of mobility training</w:t>
      </w:r>
      <w:r>
        <w:rPr>
          <w:sz w:val="24"/>
          <w:szCs w:val="24"/>
        </w:rPr>
        <w:t>, such as learning the route</w:t>
      </w:r>
      <w:r w:rsidR="00300AC9" w:rsidRPr="00DF3607">
        <w:rPr>
          <w:sz w:val="24"/>
          <w:szCs w:val="24"/>
        </w:rPr>
        <w:t xml:space="preserve"> to and from schoo</w:t>
      </w:r>
      <w:r w:rsidR="00E41B76" w:rsidRPr="00DF3607">
        <w:rPr>
          <w:sz w:val="24"/>
          <w:szCs w:val="24"/>
        </w:rPr>
        <w:t>l</w:t>
      </w:r>
      <w:r w:rsidR="004C46AC" w:rsidRPr="00DF3607">
        <w:rPr>
          <w:sz w:val="24"/>
          <w:szCs w:val="24"/>
        </w:rPr>
        <w:t>.</w:t>
      </w:r>
      <w:r w:rsidR="004C46AC">
        <w:rPr>
          <w:sz w:val="24"/>
          <w:szCs w:val="24"/>
        </w:rPr>
        <w:t xml:space="preserve"> Some local authority officials failed to grasp the concept of mobility</w:t>
      </w:r>
      <w:r w:rsidR="00686880">
        <w:rPr>
          <w:sz w:val="24"/>
          <w:szCs w:val="24"/>
        </w:rPr>
        <w:t xml:space="preserve"> entirely</w:t>
      </w:r>
      <w:r w:rsidR="004C46AC">
        <w:rPr>
          <w:sz w:val="24"/>
          <w:szCs w:val="24"/>
        </w:rPr>
        <w:t xml:space="preserve">, confusing it with provision of transport to school, as this quote from the report illustrates: </w:t>
      </w:r>
      <w:r w:rsidR="00300AC9" w:rsidRPr="004C46AC">
        <w:rPr>
          <w:i/>
          <w:sz w:val="24"/>
          <w:szCs w:val="24"/>
        </w:rPr>
        <w:t>“…a lot of the young people in our area are taken to and from school so there has been the argument that this is providing mobility</w:t>
      </w:r>
      <w:r w:rsidR="0095262B">
        <w:rPr>
          <w:i/>
          <w:sz w:val="24"/>
          <w:szCs w:val="24"/>
        </w:rPr>
        <w:t>…</w:t>
      </w:r>
      <w:r w:rsidR="00300AC9">
        <w:rPr>
          <w:sz w:val="24"/>
          <w:szCs w:val="24"/>
        </w:rPr>
        <w:t>”</w:t>
      </w:r>
      <w:r w:rsidR="00300AC9" w:rsidRPr="00D77209">
        <w:rPr>
          <w:sz w:val="24"/>
          <w:szCs w:val="24"/>
        </w:rPr>
        <w:t>.</w:t>
      </w:r>
      <w:r w:rsidR="004C46AC">
        <w:rPr>
          <w:b/>
          <w:sz w:val="24"/>
          <w:szCs w:val="24"/>
        </w:rPr>
        <w:t xml:space="preserve"> </w:t>
      </w:r>
      <w:r w:rsidR="004C46AC" w:rsidRPr="004C46AC">
        <w:rPr>
          <w:sz w:val="24"/>
          <w:szCs w:val="24"/>
        </w:rPr>
        <w:t>(BCUK, 2016, pp12/13).</w:t>
      </w:r>
      <w:r w:rsidR="00084E06">
        <w:rPr>
          <w:sz w:val="24"/>
          <w:szCs w:val="24"/>
        </w:rPr>
        <w:t xml:space="preserve"> These findings echo some of the findings from the Steps to Independence study 14 years earlier, which had observed</w:t>
      </w:r>
      <w:r w:rsidR="00D80A35" w:rsidRPr="00D80A35">
        <w:rPr>
          <w:sz w:val="24"/>
          <w:szCs w:val="24"/>
        </w:rPr>
        <w:t xml:space="preserve"> that: “</w:t>
      </w:r>
      <w:r w:rsidR="00D80A35" w:rsidRPr="00084E06">
        <w:rPr>
          <w:i/>
          <w:sz w:val="24"/>
          <w:szCs w:val="24"/>
        </w:rPr>
        <w:t xml:space="preserve">different providers support different areas of the curriculum – e.g. many </w:t>
      </w:r>
      <w:proofErr w:type="gramStart"/>
      <w:r w:rsidR="00D80A35" w:rsidRPr="00084E06">
        <w:rPr>
          <w:i/>
          <w:sz w:val="24"/>
          <w:szCs w:val="24"/>
        </w:rPr>
        <w:t>focus</w:t>
      </w:r>
      <w:proofErr w:type="gramEnd"/>
      <w:r w:rsidR="00D80A35" w:rsidRPr="00084E06">
        <w:rPr>
          <w:i/>
          <w:sz w:val="24"/>
          <w:szCs w:val="24"/>
        </w:rPr>
        <w:t xml:space="preserve"> upon aspects of travel, but less upon independent living skills. Similarly, there also appears to be variation in the depth with which a given curriculum area is covered…</w:t>
      </w:r>
      <w:r w:rsidR="00D80A35" w:rsidRPr="00D80A35">
        <w:rPr>
          <w:sz w:val="24"/>
          <w:szCs w:val="24"/>
        </w:rPr>
        <w:t>” (</w:t>
      </w:r>
      <w:r w:rsidR="00084E06">
        <w:rPr>
          <w:sz w:val="24"/>
          <w:szCs w:val="24"/>
        </w:rPr>
        <w:t>Pavey et al, 20</w:t>
      </w:r>
      <w:r w:rsidR="00EF4EDC">
        <w:rPr>
          <w:sz w:val="24"/>
          <w:szCs w:val="24"/>
        </w:rPr>
        <w:t>02</w:t>
      </w:r>
      <w:r w:rsidR="00084E06">
        <w:rPr>
          <w:sz w:val="24"/>
          <w:szCs w:val="24"/>
        </w:rPr>
        <w:t xml:space="preserve">, </w:t>
      </w:r>
      <w:r w:rsidR="00D80A35" w:rsidRPr="00D80A35">
        <w:rPr>
          <w:sz w:val="24"/>
          <w:szCs w:val="24"/>
        </w:rPr>
        <w:t>p29).</w:t>
      </w:r>
      <w:r w:rsidR="00F101B9">
        <w:rPr>
          <w:sz w:val="24"/>
          <w:szCs w:val="24"/>
        </w:rPr>
        <w:t xml:space="preserve"> </w:t>
      </w:r>
    </w:p>
    <w:p w14:paraId="0D4C7C44" w14:textId="77777777" w:rsidR="00F101B9" w:rsidRPr="000866D1" w:rsidRDefault="00F101B9" w:rsidP="000F22E9">
      <w:pPr>
        <w:rPr>
          <w:rFonts w:cs="Arial"/>
          <w:color w:val="FF0000"/>
          <w:sz w:val="24"/>
          <w:szCs w:val="24"/>
        </w:rPr>
      </w:pPr>
    </w:p>
    <w:p w14:paraId="4A47E5D7" w14:textId="77777777" w:rsidR="00F448E1" w:rsidRDefault="00FD347D" w:rsidP="000F22E9">
      <w:pPr>
        <w:rPr>
          <w:sz w:val="24"/>
          <w:szCs w:val="24"/>
        </w:rPr>
      </w:pPr>
      <w:bookmarkStart w:id="21" w:name="_Hlk523997304"/>
      <w:bookmarkEnd w:id="15"/>
      <w:bookmarkEnd w:id="16"/>
      <w:bookmarkEnd w:id="17"/>
      <w:bookmarkEnd w:id="18"/>
      <w:bookmarkEnd w:id="19"/>
      <w:r w:rsidRPr="00FD347D">
        <w:rPr>
          <w:sz w:val="24"/>
          <w:szCs w:val="24"/>
        </w:rPr>
        <w:lastRenderedPageBreak/>
        <w:t xml:space="preserve">Similar issues have been found </w:t>
      </w:r>
      <w:r w:rsidR="00686880">
        <w:rPr>
          <w:sz w:val="24"/>
          <w:szCs w:val="24"/>
        </w:rPr>
        <w:t>outside the UK</w:t>
      </w:r>
      <w:r w:rsidR="00F448E1">
        <w:rPr>
          <w:sz w:val="24"/>
          <w:szCs w:val="24"/>
        </w:rPr>
        <w:t xml:space="preserve">. In Australia, findings from </w:t>
      </w:r>
      <w:r w:rsidR="00F448E1" w:rsidRPr="00F4475F">
        <w:rPr>
          <w:sz w:val="24"/>
          <w:szCs w:val="24"/>
        </w:rPr>
        <w:t>case studies of seven young people with VI</w:t>
      </w:r>
      <w:r w:rsidR="00F448E1">
        <w:rPr>
          <w:sz w:val="24"/>
          <w:szCs w:val="24"/>
        </w:rPr>
        <w:t xml:space="preserve"> led to the observation that:</w:t>
      </w:r>
      <w:r w:rsidR="00F448E1" w:rsidRPr="00F4475F">
        <w:rPr>
          <w:sz w:val="24"/>
          <w:szCs w:val="24"/>
        </w:rPr>
        <w:t xml:space="preserve"> “</w:t>
      </w:r>
      <w:r w:rsidR="00F448E1" w:rsidRPr="0026420D">
        <w:rPr>
          <w:i/>
          <w:sz w:val="24"/>
          <w:szCs w:val="24"/>
        </w:rPr>
        <w:t>The impact of poor delivery of the ECC on student well-being is highlighted by the many heartfelt comments made by the participants regarding their sense of isolation, of not belonging …It was apparent that participants were unable to be strong advocates for themselves…”</w:t>
      </w:r>
      <w:r w:rsidR="00F448E1" w:rsidRPr="0026420D">
        <w:rPr>
          <w:sz w:val="24"/>
          <w:szCs w:val="24"/>
        </w:rPr>
        <w:t xml:space="preserve"> </w:t>
      </w:r>
      <w:r w:rsidR="00F448E1" w:rsidRPr="00F4475F">
        <w:rPr>
          <w:sz w:val="24"/>
          <w:szCs w:val="24"/>
        </w:rPr>
        <w:t xml:space="preserve">Opie (2018, p179). </w:t>
      </w:r>
    </w:p>
    <w:p w14:paraId="4349383B" w14:textId="77777777" w:rsidR="00F448E1" w:rsidRPr="007B5BDD" w:rsidRDefault="00F448E1" w:rsidP="000F22E9">
      <w:pPr>
        <w:rPr>
          <w:color w:val="FF0000"/>
          <w:sz w:val="24"/>
          <w:szCs w:val="24"/>
        </w:rPr>
      </w:pPr>
    </w:p>
    <w:p w14:paraId="6AFF0214" w14:textId="0DC26E41" w:rsidR="00DC128E" w:rsidRDefault="00DC128E" w:rsidP="000F22E9">
      <w:pPr>
        <w:rPr>
          <w:sz w:val="24"/>
          <w:szCs w:val="24"/>
        </w:rPr>
      </w:pPr>
      <w:r>
        <w:rPr>
          <w:sz w:val="24"/>
          <w:szCs w:val="24"/>
        </w:rPr>
        <w:t>In their review of how the ECC was both perceived and implemented by specialist teachers</w:t>
      </w:r>
      <w:r w:rsidR="00686880">
        <w:rPr>
          <w:sz w:val="24"/>
          <w:szCs w:val="24"/>
        </w:rPr>
        <w:t xml:space="preserve"> in the USA</w:t>
      </w:r>
      <w:r w:rsidR="00317F20">
        <w:rPr>
          <w:sz w:val="24"/>
          <w:szCs w:val="24"/>
        </w:rPr>
        <w:t>,</w:t>
      </w:r>
      <w:r>
        <w:rPr>
          <w:sz w:val="24"/>
          <w:szCs w:val="24"/>
        </w:rPr>
        <w:t xml:space="preserve"> </w:t>
      </w:r>
      <w:r w:rsidRPr="005547C0">
        <w:rPr>
          <w:sz w:val="24"/>
          <w:szCs w:val="24"/>
        </w:rPr>
        <w:t xml:space="preserve">Sapp and </w:t>
      </w:r>
      <w:proofErr w:type="spellStart"/>
      <w:r w:rsidRPr="005547C0">
        <w:rPr>
          <w:sz w:val="24"/>
          <w:szCs w:val="24"/>
        </w:rPr>
        <w:t>Hatlen</w:t>
      </w:r>
      <w:proofErr w:type="spellEnd"/>
      <w:r w:rsidRPr="005547C0">
        <w:rPr>
          <w:sz w:val="24"/>
          <w:szCs w:val="24"/>
        </w:rPr>
        <w:t xml:space="preserve"> (2010) observed that although teachers regarded the ECC as critical </w:t>
      </w:r>
      <w:r>
        <w:rPr>
          <w:sz w:val="24"/>
          <w:szCs w:val="24"/>
        </w:rPr>
        <w:t xml:space="preserve">for </w:t>
      </w:r>
      <w:r w:rsidRPr="005547C0">
        <w:rPr>
          <w:sz w:val="24"/>
          <w:szCs w:val="24"/>
        </w:rPr>
        <w:t>students</w:t>
      </w:r>
      <w:r>
        <w:rPr>
          <w:sz w:val="24"/>
          <w:szCs w:val="24"/>
        </w:rPr>
        <w:t>’</w:t>
      </w:r>
      <w:r w:rsidRPr="005547C0">
        <w:rPr>
          <w:sz w:val="24"/>
          <w:szCs w:val="24"/>
        </w:rPr>
        <w:t xml:space="preserve"> success, in everyday practice they tended to spend most of their time concentrating on the academic curriculum rather than teaching the ‘essential skills’ of the ECC. </w:t>
      </w:r>
      <w:r>
        <w:rPr>
          <w:sz w:val="24"/>
          <w:szCs w:val="24"/>
        </w:rPr>
        <w:t>T</w:t>
      </w:r>
      <w:r w:rsidRPr="005547C0">
        <w:rPr>
          <w:sz w:val="24"/>
          <w:szCs w:val="24"/>
        </w:rPr>
        <w:t>raining courses were not equipping teachers with the in</w:t>
      </w:r>
      <w:r>
        <w:rPr>
          <w:sz w:val="24"/>
          <w:szCs w:val="24"/>
        </w:rPr>
        <w:t>-</w:t>
      </w:r>
      <w:r w:rsidRPr="005547C0">
        <w:rPr>
          <w:sz w:val="24"/>
          <w:szCs w:val="24"/>
        </w:rPr>
        <w:t>depth skills and knowledge</w:t>
      </w:r>
      <w:r>
        <w:rPr>
          <w:sz w:val="24"/>
          <w:szCs w:val="24"/>
        </w:rPr>
        <w:t xml:space="preserve"> needed to teach the ECC. For example: </w:t>
      </w:r>
      <w:bookmarkStart w:id="22" w:name="_Hlk529353990"/>
      <w:r>
        <w:rPr>
          <w:sz w:val="24"/>
          <w:szCs w:val="24"/>
        </w:rPr>
        <w:t>“</w:t>
      </w:r>
      <w:r w:rsidRPr="00145F0D">
        <w:rPr>
          <w:i/>
          <w:sz w:val="24"/>
          <w:szCs w:val="24"/>
        </w:rPr>
        <w:t>It is not enough for teachers to know that students with visual impairments may have deficits in social skills: they must know how to assess their students’ social skills and provide targeted instruction for the areas of deficit</w:t>
      </w:r>
      <w:r>
        <w:rPr>
          <w:sz w:val="24"/>
          <w:szCs w:val="24"/>
        </w:rPr>
        <w:t>” (</w:t>
      </w:r>
      <w:r w:rsidR="00ED7B3C">
        <w:rPr>
          <w:sz w:val="24"/>
          <w:szCs w:val="24"/>
        </w:rPr>
        <w:t xml:space="preserve">Sapp and </w:t>
      </w:r>
      <w:proofErr w:type="spellStart"/>
      <w:r w:rsidR="00ED7B3C">
        <w:rPr>
          <w:sz w:val="24"/>
          <w:szCs w:val="24"/>
        </w:rPr>
        <w:t>Hatlen</w:t>
      </w:r>
      <w:proofErr w:type="spellEnd"/>
      <w:r w:rsidR="00ED7B3C">
        <w:rPr>
          <w:sz w:val="24"/>
          <w:szCs w:val="24"/>
        </w:rPr>
        <w:t>, 2010,</w:t>
      </w:r>
      <w:r>
        <w:rPr>
          <w:sz w:val="24"/>
          <w:szCs w:val="24"/>
        </w:rPr>
        <w:t xml:space="preserve"> p343)</w:t>
      </w:r>
      <w:r w:rsidRPr="00572E19">
        <w:rPr>
          <w:sz w:val="24"/>
          <w:szCs w:val="24"/>
        </w:rPr>
        <w:t>.</w:t>
      </w:r>
      <w:r>
        <w:rPr>
          <w:sz w:val="24"/>
          <w:szCs w:val="24"/>
        </w:rPr>
        <w:t xml:space="preserve"> </w:t>
      </w:r>
    </w:p>
    <w:p w14:paraId="46C4D59D" w14:textId="77777777" w:rsidR="00EF4EDC" w:rsidRPr="00656EB9" w:rsidRDefault="00EF4EDC" w:rsidP="000F22E9">
      <w:pPr>
        <w:rPr>
          <w:color w:val="FF0000"/>
          <w:sz w:val="24"/>
          <w:szCs w:val="24"/>
          <w:lang w:val="en"/>
        </w:rPr>
      </w:pPr>
    </w:p>
    <w:bookmarkEnd w:id="22"/>
    <w:p w14:paraId="10BDCD7C" w14:textId="6B69F7FD" w:rsidR="008A18E9" w:rsidRPr="00FD347D" w:rsidRDefault="00DC128E" w:rsidP="000F22E9">
      <w:pPr>
        <w:rPr>
          <w:color w:val="FF0000"/>
          <w:sz w:val="24"/>
          <w:szCs w:val="24"/>
        </w:rPr>
      </w:pPr>
      <w:r w:rsidRPr="002B133E">
        <w:rPr>
          <w:sz w:val="24"/>
          <w:szCs w:val="24"/>
        </w:rPr>
        <w:t>In relation to</w:t>
      </w:r>
      <w:r w:rsidR="00373A0C" w:rsidRPr="002B133E">
        <w:rPr>
          <w:sz w:val="24"/>
          <w:szCs w:val="24"/>
        </w:rPr>
        <w:t xml:space="preserve"> the TA role, </w:t>
      </w:r>
      <w:r w:rsidR="00FD347D" w:rsidRPr="002B133E">
        <w:rPr>
          <w:sz w:val="24"/>
          <w:szCs w:val="24"/>
        </w:rPr>
        <w:t xml:space="preserve">McKenzie and Lewis (2008) found that many of the </w:t>
      </w:r>
      <w:r w:rsidR="00336EE8" w:rsidRPr="002B133E">
        <w:rPr>
          <w:sz w:val="24"/>
          <w:szCs w:val="24"/>
        </w:rPr>
        <w:t>‘</w:t>
      </w:r>
      <w:r w:rsidR="00FD347D" w:rsidRPr="002B133E">
        <w:rPr>
          <w:sz w:val="24"/>
          <w:szCs w:val="24"/>
        </w:rPr>
        <w:t>paraprofessionals</w:t>
      </w:r>
      <w:r w:rsidR="00336EE8" w:rsidRPr="002B133E">
        <w:rPr>
          <w:sz w:val="24"/>
          <w:szCs w:val="24"/>
        </w:rPr>
        <w:t>’ (i.e. TAs/support staff)</w:t>
      </w:r>
      <w:r w:rsidR="00FD347D" w:rsidRPr="002B133E">
        <w:rPr>
          <w:sz w:val="24"/>
          <w:szCs w:val="24"/>
        </w:rPr>
        <w:t xml:space="preserve"> in their study said that they needed more training in various aspects of the ECC. Of concern was the finding that over a third of paraprofessionals were providing direct instruction in skills in the ECC to students with VI. Possible explanations were: a lack of clarification about the roles of specialist teachers and paraeducators causing a blurring of the lines between direct teaching and teaching support; teachers employed on a peripatetic basis delegating important teaching tasks to paraeducators who spent more direct time with students; and the </w:t>
      </w:r>
      <w:r w:rsidR="00FD347D" w:rsidRPr="002B133E">
        <w:rPr>
          <w:i/>
          <w:sz w:val="24"/>
          <w:szCs w:val="24"/>
        </w:rPr>
        <w:t>“current system-wide emphasis on meeting state academic standards may persuade the teachers that their most important duty is to support students’ academic success, and, as a consequence, they assign other instructional duties to paraprofessionals</w:t>
      </w:r>
      <w:r w:rsidR="00FD347D" w:rsidRPr="002B133E">
        <w:rPr>
          <w:sz w:val="24"/>
          <w:szCs w:val="24"/>
        </w:rPr>
        <w:t>” (McKenzie and Lewis, 2008 p468).</w:t>
      </w:r>
      <w:r w:rsidR="00FD347D">
        <w:rPr>
          <w:sz w:val="24"/>
          <w:szCs w:val="24"/>
        </w:rPr>
        <w:t xml:space="preserve"> </w:t>
      </w:r>
    </w:p>
    <w:bookmarkEnd w:id="21"/>
    <w:p w14:paraId="53421B34" w14:textId="7FF01E3D" w:rsidR="00E80C57" w:rsidRDefault="00E80C57" w:rsidP="000F22E9">
      <w:pPr>
        <w:rPr>
          <w:sz w:val="24"/>
          <w:szCs w:val="24"/>
        </w:rPr>
      </w:pPr>
    </w:p>
    <w:p w14:paraId="2A1A7C33" w14:textId="77777777" w:rsidR="003267E4" w:rsidRDefault="003267E4" w:rsidP="000F22E9">
      <w:pPr>
        <w:pStyle w:val="Heading2"/>
        <w:numPr>
          <w:ilvl w:val="0"/>
          <w:numId w:val="35"/>
        </w:numPr>
        <w:rPr>
          <w:sz w:val="32"/>
          <w:szCs w:val="32"/>
        </w:rPr>
      </w:pPr>
      <w:bookmarkStart w:id="23" w:name="_Hlk526176015"/>
      <w:r w:rsidRPr="00510F59">
        <w:rPr>
          <w:sz w:val="32"/>
          <w:szCs w:val="32"/>
        </w:rPr>
        <w:t xml:space="preserve">A </w:t>
      </w:r>
      <w:r w:rsidR="00F448E1">
        <w:rPr>
          <w:sz w:val="32"/>
          <w:szCs w:val="32"/>
        </w:rPr>
        <w:t xml:space="preserve">new </w:t>
      </w:r>
      <w:r w:rsidRPr="00510F59">
        <w:rPr>
          <w:sz w:val="32"/>
          <w:szCs w:val="32"/>
        </w:rPr>
        <w:t>model for specialist intervention</w:t>
      </w:r>
    </w:p>
    <w:p w14:paraId="551B6FFE" w14:textId="1DD8E735" w:rsidR="00A821ED" w:rsidRPr="002B133E" w:rsidRDefault="000E1189" w:rsidP="000F22E9">
      <w:pPr>
        <w:rPr>
          <w:sz w:val="24"/>
          <w:szCs w:val="24"/>
        </w:rPr>
      </w:pPr>
      <w:r w:rsidRPr="002B133E">
        <w:rPr>
          <w:sz w:val="24"/>
          <w:szCs w:val="24"/>
        </w:rPr>
        <w:t xml:space="preserve">It is evident that the current approach to educational provision for children and young people with VI is not working. </w:t>
      </w:r>
      <w:r w:rsidR="00807189" w:rsidRPr="002B133E">
        <w:rPr>
          <w:sz w:val="24"/>
          <w:szCs w:val="24"/>
        </w:rPr>
        <w:t>M</w:t>
      </w:r>
      <w:r w:rsidRPr="002B133E">
        <w:rPr>
          <w:sz w:val="24"/>
          <w:szCs w:val="24"/>
        </w:rPr>
        <w:t xml:space="preserve">any of the problems appear to be the unforeseen consequences of the introduction of a succession of national government policies </w:t>
      </w:r>
      <w:r w:rsidR="00807189" w:rsidRPr="002B133E">
        <w:rPr>
          <w:sz w:val="24"/>
          <w:szCs w:val="24"/>
        </w:rPr>
        <w:t>which have led to a fragmented, ‘postcode lottery’ of provision across England and the UK</w:t>
      </w:r>
      <w:r w:rsidR="007E16D5" w:rsidRPr="002B133E">
        <w:rPr>
          <w:sz w:val="24"/>
          <w:szCs w:val="24"/>
        </w:rPr>
        <w:t xml:space="preserve"> (e.g. see Keil, 2016)</w:t>
      </w:r>
      <w:r w:rsidR="00807189" w:rsidRPr="002B133E">
        <w:rPr>
          <w:sz w:val="24"/>
          <w:szCs w:val="24"/>
        </w:rPr>
        <w:t xml:space="preserve">. The situation is not helped by the fact that </w:t>
      </w:r>
      <w:r w:rsidR="00FF4A51" w:rsidRPr="002B133E">
        <w:rPr>
          <w:sz w:val="24"/>
          <w:szCs w:val="24"/>
        </w:rPr>
        <w:t xml:space="preserve">– as discussed in </w:t>
      </w:r>
      <w:r w:rsidR="00A821ED" w:rsidRPr="002B133E">
        <w:rPr>
          <w:sz w:val="24"/>
          <w:szCs w:val="24"/>
        </w:rPr>
        <w:t xml:space="preserve">section 3 </w:t>
      </w:r>
      <w:r w:rsidR="002B133E">
        <w:rPr>
          <w:sz w:val="24"/>
          <w:szCs w:val="24"/>
        </w:rPr>
        <w:t>–</w:t>
      </w:r>
      <w:r w:rsidR="00A821ED" w:rsidRPr="002B133E">
        <w:rPr>
          <w:sz w:val="24"/>
          <w:szCs w:val="24"/>
        </w:rPr>
        <w:t xml:space="preserve"> </w:t>
      </w:r>
      <w:r w:rsidR="005C0947" w:rsidRPr="002B133E">
        <w:rPr>
          <w:sz w:val="24"/>
          <w:szCs w:val="24"/>
        </w:rPr>
        <w:t>a</w:t>
      </w:r>
      <w:r w:rsidR="002B133E">
        <w:rPr>
          <w:sz w:val="24"/>
          <w:szCs w:val="24"/>
        </w:rPr>
        <w:t xml:space="preserve"> </w:t>
      </w:r>
      <w:r w:rsidR="005C0947" w:rsidRPr="002B133E">
        <w:rPr>
          <w:sz w:val="24"/>
          <w:szCs w:val="24"/>
        </w:rPr>
        <w:t>number of specialist curricula and frameworks have been developed</w:t>
      </w:r>
      <w:r w:rsidR="00807189" w:rsidRPr="002B133E">
        <w:rPr>
          <w:sz w:val="24"/>
          <w:szCs w:val="24"/>
        </w:rPr>
        <w:t>, none of which has any statutory status</w:t>
      </w:r>
      <w:r w:rsidR="005C0947" w:rsidRPr="002B133E">
        <w:rPr>
          <w:sz w:val="24"/>
          <w:szCs w:val="24"/>
        </w:rPr>
        <w:t>.</w:t>
      </w:r>
      <w:r w:rsidR="004314A0" w:rsidRPr="002B133E">
        <w:rPr>
          <w:sz w:val="24"/>
          <w:szCs w:val="24"/>
        </w:rPr>
        <w:t xml:space="preserve"> </w:t>
      </w:r>
    </w:p>
    <w:p w14:paraId="769C7479" w14:textId="77777777" w:rsidR="00965156" w:rsidRPr="002B133E" w:rsidRDefault="00965156" w:rsidP="000F22E9">
      <w:pPr>
        <w:rPr>
          <w:sz w:val="24"/>
          <w:szCs w:val="24"/>
        </w:rPr>
      </w:pPr>
    </w:p>
    <w:p w14:paraId="18A43759" w14:textId="632B8FBF" w:rsidR="00FE6703" w:rsidRPr="002B133E" w:rsidRDefault="002321BB" w:rsidP="000F22E9">
      <w:pPr>
        <w:rPr>
          <w:sz w:val="24"/>
          <w:szCs w:val="24"/>
        </w:rPr>
      </w:pPr>
      <w:r>
        <w:rPr>
          <w:sz w:val="24"/>
          <w:szCs w:val="24"/>
        </w:rPr>
        <w:t xml:space="preserve">There is an urgent need </w:t>
      </w:r>
      <w:r w:rsidR="005C0947" w:rsidRPr="002B133E">
        <w:rPr>
          <w:sz w:val="24"/>
          <w:szCs w:val="24"/>
        </w:rPr>
        <w:t>to bring together these components/outcomes into a single, UK specialist curriculum under a unifying, conceptual framework</w:t>
      </w:r>
      <w:r w:rsidR="00365091" w:rsidRPr="002B133E">
        <w:rPr>
          <w:sz w:val="24"/>
          <w:szCs w:val="24"/>
        </w:rPr>
        <w:t xml:space="preserve">. </w:t>
      </w:r>
    </w:p>
    <w:p w14:paraId="7B454EBD" w14:textId="77777777" w:rsidR="00CF4020" w:rsidRPr="00CF4020" w:rsidRDefault="00CF4020" w:rsidP="000F22E9">
      <w:pPr>
        <w:rPr>
          <w:color w:val="FF0000"/>
          <w:sz w:val="24"/>
          <w:szCs w:val="24"/>
        </w:rPr>
      </w:pPr>
    </w:p>
    <w:p w14:paraId="774E4A8A" w14:textId="7E54FBBF" w:rsidR="000C7FB1" w:rsidRPr="002B133E" w:rsidRDefault="008E761B" w:rsidP="000F22E9">
      <w:pPr>
        <w:rPr>
          <w:sz w:val="24"/>
          <w:szCs w:val="24"/>
        </w:rPr>
      </w:pPr>
      <w:r w:rsidRPr="002B133E">
        <w:rPr>
          <w:sz w:val="24"/>
          <w:szCs w:val="24"/>
        </w:rPr>
        <w:t xml:space="preserve"> </w:t>
      </w:r>
      <w:r w:rsidR="005C0947" w:rsidRPr="002B133E">
        <w:rPr>
          <w:rFonts w:cs="Arial"/>
          <w:bCs/>
          <w:sz w:val="24"/>
          <w:szCs w:val="24"/>
        </w:rPr>
        <w:t xml:space="preserve">It is essential that </w:t>
      </w:r>
      <w:r w:rsidR="00BA42BF">
        <w:rPr>
          <w:rFonts w:cs="Arial"/>
          <w:bCs/>
          <w:sz w:val="24"/>
          <w:szCs w:val="24"/>
        </w:rPr>
        <w:t>this curriculum is</w:t>
      </w:r>
      <w:r w:rsidR="005C0947" w:rsidRPr="002B133E">
        <w:rPr>
          <w:rFonts w:cs="Arial"/>
          <w:bCs/>
          <w:sz w:val="24"/>
          <w:szCs w:val="24"/>
        </w:rPr>
        <w:t xml:space="preserve"> appropriate </w:t>
      </w:r>
      <w:r w:rsidR="00BA42BF">
        <w:rPr>
          <w:rFonts w:cs="Arial"/>
          <w:bCs/>
          <w:sz w:val="24"/>
          <w:szCs w:val="24"/>
        </w:rPr>
        <w:t>f</w:t>
      </w:r>
      <w:r w:rsidR="005C0947" w:rsidRPr="002B133E">
        <w:rPr>
          <w:rFonts w:cs="Arial"/>
          <w:bCs/>
          <w:sz w:val="24"/>
          <w:szCs w:val="24"/>
        </w:rPr>
        <w:t>o</w:t>
      </w:r>
      <w:r w:rsidR="00BA42BF">
        <w:rPr>
          <w:rFonts w:cs="Arial"/>
          <w:bCs/>
          <w:sz w:val="24"/>
          <w:szCs w:val="24"/>
        </w:rPr>
        <w:t>r</w:t>
      </w:r>
      <w:r w:rsidR="005C0947" w:rsidRPr="002B133E">
        <w:rPr>
          <w:rFonts w:cs="Arial"/>
          <w:bCs/>
          <w:sz w:val="24"/>
          <w:szCs w:val="24"/>
        </w:rPr>
        <w:t xml:space="preserve"> all children and young people from 0-25, and that specialist support is provided in a range of settings starting, for early years children, in the family home</w:t>
      </w:r>
      <w:r w:rsidR="007A344D" w:rsidRPr="002B133E">
        <w:rPr>
          <w:rFonts w:cs="Arial"/>
          <w:bCs/>
          <w:sz w:val="24"/>
          <w:szCs w:val="24"/>
        </w:rPr>
        <w:t>, where supporting parents/carers to care for, and play with, their child can play a significant role in facilitating the child’s development</w:t>
      </w:r>
      <w:r w:rsidR="005C0947" w:rsidRPr="002B133E">
        <w:rPr>
          <w:rFonts w:cs="Arial"/>
          <w:bCs/>
          <w:sz w:val="24"/>
          <w:szCs w:val="24"/>
        </w:rPr>
        <w:t>. This point is made clearly in the Quality Standards: “</w:t>
      </w:r>
      <w:r w:rsidR="005C0947" w:rsidRPr="002B133E">
        <w:rPr>
          <w:rFonts w:cs="Arial"/>
          <w:bCs/>
          <w:i/>
          <w:sz w:val="24"/>
          <w:szCs w:val="24"/>
        </w:rPr>
        <w:t xml:space="preserve">Starting a habilitation programme early in life will enable good practice to become established from the outset and avoid the development of bad habits or practice which would then need to be modified at a later stage…It is particularly important at this stage, when the child is mainly in the home </w:t>
      </w:r>
      <w:r w:rsidR="005C0947" w:rsidRPr="00996BE1">
        <w:rPr>
          <w:rFonts w:cs="Arial"/>
          <w:bCs/>
          <w:i/>
          <w:sz w:val="24"/>
          <w:szCs w:val="24"/>
        </w:rPr>
        <w:t xml:space="preserve">environment, that the significant role of parents or carers is fully acknowledged. In this regard all work should </w:t>
      </w:r>
      <w:r w:rsidR="005C0947" w:rsidRPr="00996BE1">
        <w:rPr>
          <w:rFonts w:cs="Arial"/>
          <w:bCs/>
          <w:i/>
          <w:sz w:val="24"/>
          <w:szCs w:val="24"/>
        </w:rPr>
        <w:lastRenderedPageBreak/>
        <w:t>be carried out in partnership with parents/carers…</w:t>
      </w:r>
      <w:r w:rsidR="005C0947" w:rsidRPr="00996BE1">
        <w:rPr>
          <w:rFonts w:cs="Arial"/>
          <w:bCs/>
          <w:sz w:val="24"/>
          <w:szCs w:val="24"/>
        </w:rPr>
        <w:t>” (Miller et al, 2011, p16).</w:t>
      </w:r>
      <w:r w:rsidR="000C7FB1">
        <w:rPr>
          <w:rFonts w:cs="Arial"/>
          <w:bCs/>
          <w:sz w:val="24"/>
          <w:szCs w:val="24"/>
        </w:rPr>
        <w:t xml:space="preserve"> </w:t>
      </w:r>
      <w:r w:rsidR="00BA42BF">
        <w:rPr>
          <w:rFonts w:cs="Arial"/>
          <w:bCs/>
          <w:sz w:val="24"/>
          <w:szCs w:val="24"/>
        </w:rPr>
        <w:t xml:space="preserve"> </w:t>
      </w:r>
      <w:r w:rsidR="00656C2A">
        <w:rPr>
          <w:rFonts w:cs="Arial"/>
          <w:bCs/>
          <w:sz w:val="24"/>
          <w:szCs w:val="24"/>
        </w:rPr>
        <w:t xml:space="preserve">Developing a new unified curriculum will clearly involve drawing upon components of existing frameworks discussed earlier in this paper (see also appendix A). There is also scope for developing new ones. </w:t>
      </w:r>
      <w:bookmarkStart w:id="24" w:name="_Hlk535307013"/>
      <w:r w:rsidR="00656C2A" w:rsidRPr="00D1173D">
        <w:rPr>
          <w:rFonts w:cs="Arial"/>
          <w:bCs/>
          <w:sz w:val="24"/>
          <w:szCs w:val="24"/>
        </w:rPr>
        <w:t>F</w:t>
      </w:r>
      <w:r w:rsidR="000C7FB1" w:rsidRPr="00D1173D">
        <w:rPr>
          <w:sz w:val="24"/>
          <w:szCs w:val="24"/>
        </w:rPr>
        <w:t>or example, in a project currently underway in</w:t>
      </w:r>
      <w:r w:rsidR="00D1173D">
        <w:rPr>
          <w:sz w:val="24"/>
          <w:szCs w:val="24"/>
        </w:rPr>
        <w:t xml:space="preserve"> Gwent in</w:t>
      </w:r>
      <w:r w:rsidR="000C7FB1" w:rsidRPr="00D1173D">
        <w:rPr>
          <w:sz w:val="24"/>
          <w:szCs w:val="24"/>
        </w:rPr>
        <w:t xml:space="preserve"> Wales</w:t>
      </w:r>
      <w:r w:rsidR="00D1173D">
        <w:rPr>
          <w:sz w:val="24"/>
          <w:szCs w:val="24"/>
        </w:rPr>
        <w:t xml:space="preserve"> (see Hughes, 2018)</w:t>
      </w:r>
      <w:r w:rsidR="000C7FB1" w:rsidRPr="00D1173D">
        <w:rPr>
          <w:sz w:val="24"/>
          <w:szCs w:val="24"/>
        </w:rPr>
        <w:t xml:space="preserve"> two additional outcomes to the eight Learner Outcomes are being suggested. These are: transition (i.e. into new settings at all age phases), and wellbeing. The argument for adding wellbeing to the eight learner outcomes is the ‘fit’ with existing legislation. In Wales, wellbeing is an integral part of the new Additional Support Needs (ALN) legislation, while in Scotland wellbeing indicators (SHANARRI) are contained within legislation around Getting it Right for Every Child (GIRFEC). In England, while the SEND Code of Practice does not have specific wellbeing indicators, para 1.25 states that education providers should, “…</w:t>
      </w:r>
      <w:r w:rsidR="000C7FB1" w:rsidRPr="00D1173D">
        <w:rPr>
          <w:i/>
          <w:sz w:val="24"/>
          <w:szCs w:val="24"/>
        </w:rPr>
        <w:t>promote positive outcomes in the wider areas of personal and social development</w:t>
      </w:r>
      <w:r w:rsidR="000C7FB1" w:rsidRPr="00D1173D">
        <w:rPr>
          <w:sz w:val="24"/>
          <w:szCs w:val="24"/>
        </w:rPr>
        <w:t>….” (DfE, 2015, p25)</w:t>
      </w:r>
    </w:p>
    <w:bookmarkEnd w:id="24"/>
    <w:p w14:paraId="30C5E2EB" w14:textId="55D2730D" w:rsidR="000C7FB1" w:rsidRDefault="000C7FB1" w:rsidP="000F22E9">
      <w:pPr>
        <w:rPr>
          <w:rFonts w:cs="Arial"/>
          <w:bCs/>
          <w:sz w:val="24"/>
          <w:szCs w:val="24"/>
        </w:rPr>
      </w:pPr>
    </w:p>
    <w:p w14:paraId="059495E3" w14:textId="77777777" w:rsidR="00255AC9" w:rsidRDefault="00255AC9" w:rsidP="000F22E9">
      <w:pPr>
        <w:rPr>
          <w:rFonts w:cs="Arial"/>
          <w:bCs/>
          <w:sz w:val="24"/>
          <w:szCs w:val="24"/>
        </w:rPr>
      </w:pPr>
    </w:p>
    <w:p w14:paraId="3EC01709" w14:textId="77777777" w:rsidR="00223AF6" w:rsidRPr="00223AF6" w:rsidRDefault="00B0287B" w:rsidP="000F22E9">
      <w:pPr>
        <w:pStyle w:val="Heading3"/>
        <w:rPr>
          <w:sz w:val="28"/>
          <w:szCs w:val="28"/>
        </w:rPr>
      </w:pPr>
      <w:r>
        <w:rPr>
          <w:sz w:val="28"/>
          <w:szCs w:val="28"/>
        </w:rPr>
        <w:t xml:space="preserve">6.1 </w:t>
      </w:r>
      <w:r w:rsidR="00223AF6" w:rsidRPr="00223AF6">
        <w:rPr>
          <w:sz w:val="28"/>
          <w:szCs w:val="28"/>
        </w:rPr>
        <w:t>Access to learning/learning to access: a conceptual framework</w:t>
      </w:r>
    </w:p>
    <w:p w14:paraId="6A4094ED" w14:textId="1BA28E30" w:rsidR="00223AF6" w:rsidRDefault="00223AF6" w:rsidP="000F22E9">
      <w:pPr>
        <w:rPr>
          <w:rFonts w:cs="Arial"/>
          <w:sz w:val="24"/>
          <w:szCs w:val="24"/>
        </w:rPr>
      </w:pPr>
      <w:proofErr w:type="spellStart"/>
      <w:r w:rsidRPr="00927797">
        <w:rPr>
          <w:sz w:val="24"/>
          <w:szCs w:val="24"/>
        </w:rPr>
        <w:t>McLinden</w:t>
      </w:r>
      <w:proofErr w:type="spellEnd"/>
      <w:r w:rsidRPr="00927797">
        <w:rPr>
          <w:sz w:val="24"/>
          <w:szCs w:val="24"/>
        </w:rPr>
        <w:t xml:space="preserve"> et al (2016) </w:t>
      </w:r>
      <w:r>
        <w:rPr>
          <w:sz w:val="24"/>
          <w:szCs w:val="24"/>
        </w:rPr>
        <w:t>propose</w:t>
      </w:r>
      <w:r w:rsidRPr="00927797">
        <w:rPr>
          <w:sz w:val="24"/>
          <w:szCs w:val="24"/>
        </w:rPr>
        <w:t xml:space="preserve"> that</w:t>
      </w:r>
      <w:r>
        <w:rPr>
          <w:sz w:val="24"/>
          <w:szCs w:val="24"/>
        </w:rPr>
        <w:t xml:space="preserve"> while</w:t>
      </w:r>
      <w:r w:rsidRPr="00927797">
        <w:rPr>
          <w:sz w:val="24"/>
          <w:szCs w:val="24"/>
        </w:rPr>
        <w:t xml:space="preserve"> the literature makes a strong case for a distinction between a ‘core’ (academic) and ‘additional’ or ‘expanded’ curriculum, it is important to recognise that the ‘core’ and ‘additional’ curricula are not completely independent</w:t>
      </w:r>
      <w:r w:rsidR="002321BB">
        <w:rPr>
          <w:sz w:val="24"/>
          <w:szCs w:val="24"/>
        </w:rPr>
        <w:t xml:space="preserve"> of each other</w:t>
      </w:r>
      <w:r w:rsidRPr="00927797">
        <w:rPr>
          <w:sz w:val="24"/>
          <w:szCs w:val="24"/>
        </w:rPr>
        <w:t xml:space="preserve">, but rather, they overlap and intertwine. </w:t>
      </w:r>
      <w:r w:rsidR="00537380">
        <w:rPr>
          <w:sz w:val="24"/>
          <w:szCs w:val="24"/>
        </w:rPr>
        <w:t>Indeed, the skills involved in the specialist, ‘additional’ or ‘expanded’ curriculum are fundamental to being able to access the core academic curriculum.</w:t>
      </w:r>
      <w:r w:rsidR="009B7EAB" w:rsidRPr="009B7EAB">
        <w:rPr>
          <w:sz w:val="24"/>
          <w:szCs w:val="24"/>
        </w:rPr>
        <w:t xml:space="preserve"> </w:t>
      </w:r>
      <w:r w:rsidR="009B7EAB" w:rsidRPr="00B50BEA">
        <w:rPr>
          <w:sz w:val="24"/>
          <w:szCs w:val="24"/>
        </w:rPr>
        <w:t xml:space="preserve">As a way of conceptualising this relationship, </w:t>
      </w:r>
      <w:proofErr w:type="spellStart"/>
      <w:r w:rsidR="009B7EAB" w:rsidRPr="00B50BEA">
        <w:rPr>
          <w:sz w:val="24"/>
          <w:szCs w:val="24"/>
        </w:rPr>
        <w:t>McLinden</w:t>
      </w:r>
      <w:proofErr w:type="spellEnd"/>
      <w:r w:rsidR="009B7EAB" w:rsidRPr="00B50BEA">
        <w:rPr>
          <w:sz w:val="24"/>
          <w:szCs w:val="24"/>
        </w:rPr>
        <w:t xml:space="preserve"> et al note that a dual view of ‘</w:t>
      </w:r>
      <w:proofErr w:type="gramStart"/>
      <w:r w:rsidR="009B7EAB" w:rsidRPr="00B50BEA">
        <w:rPr>
          <w:sz w:val="24"/>
          <w:szCs w:val="24"/>
        </w:rPr>
        <w:t>access’</w:t>
      </w:r>
      <w:proofErr w:type="gramEnd"/>
      <w:r w:rsidR="009B7EAB" w:rsidRPr="00B50BEA">
        <w:rPr>
          <w:sz w:val="24"/>
          <w:szCs w:val="24"/>
        </w:rPr>
        <w:t xml:space="preserve"> has been developed, which makes a distinction between ‘access to learning’ and ‘learning to access’ (Douglas</w:t>
      </w:r>
      <w:r w:rsidR="00ED7B3C">
        <w:rPr>
          <w:sz w:val="24"/>
          <w:szCs w:val="24"/>
        </w:rPr>
        <w:t xml:space="preserve">, </w:t>
      </w:r>
      <w:proofErr w:type="spellStart"/>
      <w:r w:rsidR="00ED7B3C">
        <w:rPr>
          <w:sz w:val="24"/>
          <w:szCs w:val="24"/>
        </w:rPr>
        <w:t>McLinden</w:t>
      </w:r>
      <w:proofErr w:type="spellEnd"/>
      <w:r w:rsidR="00ED7B3C">
        <w:rPr>
          <w:sz w:val="24"/>
          <w:szCs w:val="24"/>
        </w:rPr>
        <w:t>, Farrell, Ware, McCall and Pavey</w:t>
      </w:r>
      <w:r w:rsidR="009B7EAB" w:rsidRPr="00B50BEA">
        <w:rPr>
          <w:sz w:val="24"/>
          <w:szCs w:val="24"/>
        </w:rPr>
        <w:t xml:space="preserve">, 2011; </w:t>
      </w:r>
      <w:proofErr w:type="spellStart"/>
      <w:r w:rsidR="009B7EAB" w:rsidRPr="00B50BEA">
        <w:rPr>
          <w:sz w:val="24"/>
          <w:szCs w:val="24"/>
        </w:rPr>
        <w:t>McLinden</w:t>
      </w:r>
      <w:proofErr w:type="spellEnd"/>
      <w:r w:rsidR="009B7EAB" w:rsidRPr="00B50BEA">
        <w:rPr>
          <w:sz w:val="24"/>
          <w:szCs w:val="24"/>
        </w:rPr>
        <w:t xml:space="preserve"> and Douglas, 2014). </w:t>
      </w:r>
      <w:r w:rsidR="00537380">
        <w:rPr>
          <w:sz w:val="24"/>
          <w:szCs w:val="24"/>
        </w:rPr>
        <w:t xml:space="preserve">  </w:t>
      </w:r>
      <w:r w:rsidR="006810C2" w:rsidRPr="006810C2">
        <w:rPr>
          <w:sz w:val="24"/>
          <w:szCs w:val="24"/>
        </w:rPr>
        <w:t>Drawing upon the concept of ‘</w:t>
      </w:r>
      <w:r w:rsidR="006810C2" w:rsidRPr="00AB3CC4">
        <w:rPr>
          <w:b/>
          <w:i/>
          <w:sz w:val="24"/>
          <w:szCs w:val="24"/>
        </w:rPr>
        <w:t>progressive mutual accommodation</w:t>
      </w:r>
      <w:r w:rsidR="006810C2" w:rsidRPr="006810C2">
        <w:rPr>
          <w:sz w:val="24"/>
          <w:szCs w:val="24"/>
        </w:rPr>
        <w:t>’ taken from Bronfenbrenner’s Ecological Systems Theory</w:t>
      </w:r>
      <w:r w:rsidR="0071083D">
        <w:rPr>
          <w:sz w:val="24"/>
          <w:szCs w:val="24"/>
        </w:rPr>
        <w:t xml:space="preserve"> (Bronfenbrenner, 1979, 2005)</w:t>
      </w:r>
      <w:r w:rsidR="006810C2" w:rsidRPr="006810C2">
        <w:rPr>
          <w:sz w:val="24"/>
          <w:szCs w:val="24"/>
        </w:rPr>
        <w:t xml:space="preserve">, the </w:t>
      </w:r>
      <w:r w:rsidR="006E4149">
        <w:rPr>
          <w:sz w:val="24"/>
          <w:szCs w:val="24"/>
        </w:rPr>
        <w:t xml:space="preserve">dual access </w:t>
      </w:r>
      <w:r w:rsidR="006810C2" w:rsidRPr="006810C2">
        <w:rPr>
          <w:sz w:val="24"/>
          <w:szCs w:val="24"/>
        </w:rPr>
        <w:t xml:space="preserve">model describes a progression </w:t>
      </w:r>
      <w:r w:rsidR="006810C2" w:rsidRPr="006810C2">
        <w:rPr>
          <w:rFonts w:cs="Arial"/>
          <w:sz w:val="24"/>
          <w:szCs w:val="24"/>
        </w:rPr>
        <w:t>whereby over time, the emphasis gradually shifts from support being provided directly to the child/young person, to their acquiring the skills enabling them to function independently</w:t>
      </w:r>
      <w:r w:rsidR="0071083D">
        <w:rPr>
          <w:rFonts w:cs="Arial"/>
          <w:sz w:val="24"/>
          <w:szCs w:val="24"/>
        </w:rPr>
        <w:t>.</w:t>
      </w:r>
      <w:r w:rsidR="006810C2">
        <w:rPr>
          <w:rFonts w:cs="Arial"/>
          <w:sz w:val="24"/>
          <w:szCs w:val="24"/>
        </w:rPr>
        <w:t xml:space="preserve"> </w:t>
      </w:r>
      <w:r>
        <w:rPr>
          <w:rFonts w:cs="Arial"/>
          <w:sz w:val="24"/>
          <w:szCs w:val="24"/>
        </w:rPr>
        <w:t xml:space="preserve">Table </w:t>
      </w:r>
      <w:r w:rsidR="006F1AB8">
        <w:rPr>
          <w:rFonts w:cs="Arial"/>
          <w:sz w:val="24"/>
          <w:szCs w:val="24"/>
        </w:rPr>
        <w:t>1</w:t>
      </w:r>
      <w:r>
        <w:rPr>
          <w:rFonts w:cs="Arial"/>
          <w:sz w:val="24"/>
          <w:szCs w:val="24"/>
        </w:rPr>
        <w:t xml:space="preserve"> gives examples of the strategies that might be used to support a child or young person in two areas of learning</w:t>
      </w:r>
      <w:r w:rsidRPr="002B133E">
        <w:rPr>
          <w:rFonts w:cs="Arial"/>
          <w:sz w:val="24"/>
          <w:szCs w:val="24"/>
        </w:rPr>
        <w:t xml:space="preserve">. A key role of the </w:t>
      </w:r>
      <w:r w:rsidR="00FE6703" w:rsidRPr="002B133E">
        <w:rPr>
          <w:rFonts w:cs="Arial"/>
          <w:sz w:val="24"/>
          <w:szCs w:val="24"/>
        </w:rPr>
        <w:t xml:space="preserve">VI </w:t>
      </w:r>
      <w:r w:rsidRPr="002B133E">
        <w:rPr>
          <w:rFonts w:cs="Arial"/>
          <w:sz w:val="24"/>
          <w:szCs w:val="24"/>
        </w:rPr>
        <w:t xml:space="preserve">specialist is to manage this process </w:t>
      </w:r>
      <w:r w:rsidR="006E4149" w:rsidRPr="002B133E">
        <w:rPr>
          <w:rFonts w:cs="Arial"/>
          <w:sz w:val="24"/>
          <w:szCs w:val="24"/>
        </w:rPr>
        <w:t>by ensuring that the environment is structured to promote learning, as well as to ensure that appropriate skills are taught</w:t>
      </w:r>
      <w:r w:rsidR="005C7357" w:rsidRPr="002B133E">
        <w:rPr>
          <w:rFonts w:cs="Arial"/>
          <w:sz w:val="24"/>
          <w:szCs w:val="24"/>
        </w:rPr>
        <w:t xml:space="preserve"> </w:t>
      </w:r>
      <w:proofErr w:type="spellStart"/>
      <w:r w:rsidR="005C7357" w:rsidRPr="002B133E">
        <w:rPr>
          <w:rFonts w:cs="Arial"/>
          <w:sz w:val="24"/>
          <w:szCs w:val="24"/>
        </w:rPr>
        <w:t>McLinden</w:t>
      </w:r>
      <w:proofErr w:type="spellEnd"/>
      <w:r w:rsidR="005C7357" w:rsidRPr="002B133E">
        <w:rPr>
          <w:rFonts w:cs="Arial"/>
          <w:sz w:val="24"/>
          <w:szCs w:val="24"/>
        </w:rPr>
        <w:t xml:space="preserve"> et al, 2016)</w:t>
      </w:r>
      <w:r w:rsidR="006E4149" w:rsidRPr="002B133E">
        <w:rPr>
          <w:rFonts w:cs="Arial"/>
          <w:sz w:val="24"/>
          <w:szCs w:val="24"/>
        </w:rPr>
        <w:t>.</w:t>
      </w:r>
      <w:r w:rsidR="006B2C4B" w:rsidRPr="002B133E">
        <w:rPr>
          <w:rFonts w:cs="Arial"/>
          <w:sz w:val="24"/>
          <w:szCs w:val="24"/>
        </w:rPr>
        <w:t xml:space="preserve"> </w:t>
      </w:r>
    </w:p>
    <w:p w14:paraId="47433017" w14:textId="77777777" w:rsidR="000F22E9" w:rsidRDefault="000F22E9">
      <w:pPr>
        <w:rPr>
          <w:rFonts w:cs="Arial"/>
          <w:b/>
          <w:sz w:val="24"/>
          <w:szCs w:val="24"/>
        </w:rPr>
      </w:pPr>
      <w:r>
        <w:rPr>
          <w:rFonts w:cs="Arial"/>
          <w:b/>
          <w:sz w:val="24"/>
          <w:szCs w:val="24"/>
        </w:rPr>
        <w:br w:type="page"/>
      </w:r>
    </w:p>
    <w:p w14:paraId="315A70E9" w14:textId="0B975276" w:rsidR="00223AF6" w:rsidRPr="00640D5B" w:rsidRDefault="00223AF6" w:rsidP="000F22E9">
      <w:pPr>
        <w:rPr>
          <w:rFonts w:cs="Arial"/>
          <w:b/>
          <w:sz w:val="24"/>
          <w:szCs w:val="24"/>
        </w:rPr>
      </w:pPr>
      <w:r w:rsidRPr="00640D5B">
        <w:rPr>
          <w:rFonts w:cs="Arial"/>
          <w:b/>
          <w:sz w:val="24"/>
          <w:szCs w:val="24"/>
        </w:rPr>
        <w:lastRenderedPageBreak/>
        <w:t xml:space="preserve">Table </w:t>
      </w:r>
      <w:r w:rsidR="006F1AB8">
        <w:rPr>
          <w:rFonts w:cs="Arial"/>
          <w:b/>
          <w:sz w:val="24"/>
          <w:szCs w:val="24"/>
        </w:rPr>
        <w:t>1</w:t>
      </w:r>
      <w:r w:rsidRPr="00640D5B">
        <w:rPr>
          <w:rFonts w:cs="Arial"/>
          <w:b/>
          <w:sz w:val="24"/>
          <w:szCs w:val="24"/>
        </w:rPr>
        <w:t xml:space="preserve">. </w:t>
      </w:r>
      <w:r>
        <w:rPr>
          <w:rFonts w:cs="Arial"/>
          <w:b/>
          <w:sz w:val="24"/>
          <w:szCs w:val="24"/>
        </w:rPr>
        <w:t>Strategies used to support ‘access to learning’ and ‘learning to access’</w:t>
      </w:r>
    </w:p>
    <w:tbl>
      <w:tblPr>
        <w:tblStyle w:val="TableGrid"/>
        <w:tblW w:w="0" w:type="auto"/>
        <w:tblLook w:val="04A0" w:firstRow="1" w:lastRow="0" w:firstColumn="1" w:lastColumn="0" w:noHBand="0" w:noVBand="1"/>
      </w:tblPr>
      <w:tblGrid>
        <w:gridCol w:w="1555"/>
        <w:gridCol w:w="4252"/>
        <w:gridCol w:w="3929"/>
      </w:tblGrid>
      <w:tr w:rsidR="00223AF6" w:rsidRPr="00D54876" w14:paraId="6489B6C6" w14:textId="77777777" w:rsidTr="00907F7A">
        <w:tc>
          <w:tcPr>
            <w:tcW w:w="1555" w:type="dxa"/>
          </w:tcPr>
          <w:p w14:paraId="75AA6499" w14:textId="77777777" w:rsidR="00223AF6" w:rsidRPr="00FE6703" w:rsidRDefault="00223AF6" w:rsidP="000F22E9">
            <w:pPr>
              <w:autoSpaceDE w:val="0"/>
              <w:autoSpaceDN w:val="0"/>
              <w:adjustRightInd w:val="0"/>
              <w:rPr>
                <w:rFonts w:cs="Arial"/>
                <w:b/>
                <w:sz w:val="24"/>
                <w:szCs w:val="24"/>
              </w:rPr>
            </w:pPr>
            <w:r w:rsidRPr="00FE6703">
              <w:rPr>
                <w:rFonts w:cs="Arial"/>
                <w:b/>
                <w:sz w:val="24"/>
                <w:szCs w:val="24"/>
              </w:rPr>
              <w:t>Curriculum area</w:t>
            </w:r>
          </w:p>
        </w:tc>
        <w:tc>
          <w:tcPr>
            <w:tcW w:w="4252" w:type="dxa"/>
          </w:tcPr>
          <w:p w14:paraId="24E22623" w14:textId="77777777" w:rsidR="00223AF6" w:rsidRPr="00FE6703" w:rsidRDefault="00223AF6" w:rsidP="000F22E9">
            <w:pPr>
              <w:autoSpaceDE w:val="0"/>
              <w:autoSpaceDN w:val="0"/>
              <w:adjustRightInd w:val="0"/>
              <w:rPr>
                <w:rFonts w:cs="Arial"/>
                <w:b/>
                <w:sz w:val="24"/>
                <w:szCs w:val="24"/>
              </w:rPr>
            </w:pPr>
            <w:r w:rsidRPr="00FE6703">
              <w:rPr>
                <w:rFonts w:cs="Arial"/>
                <w:b/>
                <w:sz w:val="24"/>
                <w:szCs w:val="24"/>
              </w:rPr>
              <w:t>‘Access to learning’ support strategies</w:t>
            </w:r>
          </w:p>
        </w:tc>
        <w:tc>
          <w:tcPr>
            <w:tcW w:w="3929" w:type="dxa"/>
          </w:tcPr>
          <w:p w14:paraId="12DDDD91" w14:textId="77777777" w:rsidR="00223AF6" w:rsidRPr="00FE6703" w:rsidRDefault="00223AF6" w:rsidP="000F22E9">
            <w:pPr>
              <w:autoSpaceDE w:val="0"/>
              <w:autoSpaceDN w:val="0"/>
              <w:adjustRightInd w:val="0"/>
              <w:rPr>
                <w:rFonts w:cs="Arial"/>
                <w:b/>
                <w:sz w:val="24"/>
                <w:szCs w:val="24"/>
              </w:rPr>
            </w:pPr>
            <w:r w:rsidRPr="00FE6703">
              <w:rPr>
                <w:rFonts w:cs="Arial"/>
                <w:b/>
                <w:sz w:val="24"/>
                <w:szCs w:val="24"/>
              </w:rPr>
              <w:t>‘Learning to access’ support strategies</w:t>
            </w:r>
          </w:p>
        </w:tc>
      </w:tr>
      <w:tr w:rsidR="00223AF6" w:rsidRPr="00D54876" w14:paraId="1CAF51B2" w14:textId="77777777" w:rsidTr="00907F7A">
        <w:tc>
          <w:tcPr>
            <w:tcW w:w="1555" w:type="dxa"/>
          </w:tcPr>
          <w:p w14:paraId="1235C57D" w14:textId="77777777" w:rsidR="00223AF6" w:rsidRPr="00640D5B" w:rsidRDefault="00223AF6" w:rsidP="000F22E9">
            <w:pPr>
              <w:autoSpaceDE w:val="0"/>
              <w:autoSpaceDN w:val="0"/>
              <w:adjustRightInd w:val="0"/>
              <w:rPr>
                <w:rFonts w:cs="Arial"/>
                <w:sz w:val="24"/>
                <w:szCs w:val="24"/>
              </w:rPr>
            </w:pPr>
            <w:r>
              <w:rPr>
                <w:rFonts w:cs="Arial"/>
                <w:sz w:val="24"/>
                <w:szCs w:val="24"/>
              </w:rPr>
              <w:t>Reading and writing</w:t>
            </w:r>
          </w:p>
        </w:tc>
        <w:tc>
          <w:tcPr>
            <w:tcW w:w="4252" w:type="dxa"/>
          </w:tcPr>
          <w:p w14:paraId="33E6140B" w14:textId="77777777" w:rsidR="00223AF6" w:rsidRPr="00D7005B" w:rsidRDefault="00223AF6" w:rsidP="000F22E9">
            <w:pPr>
              <w:autoSpaceDE w:val="0"/>
              <w:autoSpaceDN w:val="0"/>
              <w:adjustRightInd w:val="0"/>
              <w:rPr>
                <w:rFonts w:cs="Arial"/>
                <w:sz w:val="24"/>
                <w:szCs w:val="24"/>
              </w:rPr>
            </w:pPr>
            <w:r w:rsidRPr="00D7005B">
              <w:rPr>
                <w:rFonts w:cs="Arial"/>
                <w:sz w:val="24"/>
                <w:szCs w:val="24"/>
              </w:rPr>
              <w:t>Provides curriculum materials in child’s preferred format</w:t>
            </w:r>
          </w:p>
        </w:tc>
        <w:tc>
          <w:tcPr>
            <w:tcW w:w="3929" w:type="dxa"/>
          </w:tcPr>
          <w:p w14:paraId="1C9BB65A" w14:textId="77777777" w:rsidR="00223AF6" w:rsidRPr="00D7005B" w:rsidRDefault="00223AF6" w:rsidP="000F22E9">
            <w:pPr>
              <w:autoSpaceDE w:val="0"/>
              <w:autoSpaceDN w:val="0"/>
              <w:adjustRightInd w:val="0"/>
              <w:rPr>
                <w:rFonts w:cs="Arial"/>
                <w:sz w:val="24"/>
                <w:szCs w:val="24"/>
              </w:rPr>
            </w:pPr>
            <w:r w:rsidRPr="00D7005B">
              <w:rPr>
                <w:rFonts w:cs="Arial"/>
                <w:sz w:val="24"/>
                <w:szCs w:val="24"/>
              </w:rPr>
              <w:t>Teaches the skills required to access the curriculum through the use of assistive technology</w:t>
            </w:r>
          </w:p>
        </w:tc>
      </w:tr>
      <w:tr w:rsidR="00223AF6" w:rsidRPr="00D54876" w14:paraId="41BDEC7E" w14:textId="77777777" w:rsidTr="00907F7A">
        <w:tc>
          <w:tcPr>
            <w:tcW w:w="1555" w:type="dxa"/>
          </w:tcPr>
          <w:p w14:paraId="0CDDD995" w14:textId="77777777" w:rsidR="00223AF6" w:rsidRPr="00640D5B" w:rsidRDefault="00223AF6" w:rsidP="000F22E9">
            <w:pPr>
              <w:autoSpaceDE w:val="0"/>
              <w:autoSpaceDN w:val="0"/>
              <w:adjustRightInd w:val="0"/>
              <w:rPr>
                <w:rFonts w:cs="Arial"/>
                <w:sz w:val="24"/>
                <w:szCs w:val="24"/>
              </w:rPr>
            </w:pPr>
            <w:r>
              <w:rPr>
                <w:rFonts w:cs="Arial"/>
                <w:sz w:val="24"/>
                <w:szCs w:val="24"/>
              </w:rPr>
              <w:t>Getting around</w:t>
            </w:r>
          </w:p>
        </w:tc>
        <w:tc>
          <w:tcPr>
            <w:tcW w:w="4252" w:type="dxa"/>
          </w:tcPr>
          <w:p w14:paraId="35F0DA48" w14:textId="77777777" w:rsidR="00223AF6" w:rsidRPr="00D7005B" w:rsidRDefault="00223AF6" w:rsidP="000F22E9">
            <w:pPr>
              <w:autoSpaceDE w:val="0"/>
              <w:autoSpaceDN w:val="0"/>
              <w:adjustRightInd w:val="0"/>
              <w:rPr>
                <w:rFonts w:cs="Arial"/>
                <w:sz w:val="24"/>
                <w:szCs w:val="24"/>
              </w:rPr>
            </w:pPr>
            <w:r w:rsidRPr="00D7005B">
              <w:rPr>
                <w:rFonts w:cs="Arial"/>
                <w:sz w:val="24"/>
                <w:szCs w:val="24"/>
              </w:rPr>
              <w:t>Trains peers, teachers, and other staff in sighted guide techniques</w:t>
            </w:r>
          </w:p>
          <w:p w14:paraId="73F2DBFD" w14:textId="77777777" w:rsidR="00223AF6" w:rsidRPr="00D54876" w:rsidRDefault="00223AF6" w:rsidP="000F22E9">
            <w:pPr>
              <w:autoSpaceDE w:val="0"/>
              <w:autoSpaceDN w:val="0"/>
              <w:adjustRightInd w:val="0"/>
              <w:rPr>
                <w:rFonts w:cs="Arial"/>
                <w:sz w:val="24"/>
                <w:szCs w:val="24"/>
              </w:rPr>
            </w:pPr>
          </w:p>
        </w:tc>
        <w:tc>
          <w:tcPr>
            <w:tcW w:w="3929" w:type="dxa"/>
          </w:tcPr>
          <w:p w14:paraId="46EE5EF6" w14:textId="77777777" w:rsidR="00223AF6" w:rsidRPr="00D7005B" w:rsidRDefault="00223AF6" w:rsidP="000F22E9">
            <w:pPr>
              <w:autoSpaceDE w:val="0"/>
              <w:autoSpaceDN w:val="0"/>
              <w:adjustRightInd w:val="0"/>
              <w:rPr>
                <w:rFonts w:cs="Arial"/>
                <w:sz w:val="24"/>
                <w:szCs w:val="24"/>
              </w:rPr>
            </w:pPr>
            <w:r w:rsidRPr="00D7005B">
              <w:rPr>
                <w:rFonts w:cs="Arial"/>
                <w:sz w:val="24"/>
                <w:szCs w:val="24"/>
              </w:rPr>
              <w:t>Teaches mobility and orientation skills needed to learn to navigate a new environment</w:t>
            </w:r>
          </w:p>
        </w:tc>
      </w:tr>
    </w:tbl>
    <w:p w14:paraId="2E26718B" w14:textId="77777777" w:rsidR="00223AF6" w:rsidRDefault="00223AF6" w:rsidP="000F22E9">
      <w:pPr>
        <w:rPr>
          <w:sz w:val="24"/>
          <w:szCs w:val="24"/>
        </w:rPr>
      </w:pPr>
    </w:p>
    <w:p w14:paraId="13DEBE2F" w14:textId="030EF4CE" w:rsidR="00223AF6" w:rsidRDefault="00223AF6" w:rsidP="000F22E9">
      <w:pPr>
        <w:rPr>
          <w:sz w:val="24"/>
          <w:szCs w:val="24"/>
        </w:rPr>
      </w:pPr>
      <w:r>
        <w:rPr>
          <w:sz w:val="24"/>
          <w:szCs w:val="24"/>
        </w:rPr>
        <w:t xml:space="preserve">A broad conceptual framework </w:t>
      </w:r>
      <w:r w:rsidR="002321BB">
        <w:rPr>
          <w:sz w:val="24"/>
          <w:szCs w:val="24"/>
        </w:rPr>
        <w:t xml:space="preserve">to underpin a specialist VI curriculum </w:t>
      </w:r>
      <w:r>
        <w:rPr>
          <w:sz w:val="24"/>
          <w:szCs w:val="24"/>
        </w:rPr>
        <w:t>could be provided by the access to learning / learning to access model</w:t>
      </w:r>
      <w:r w:rsidR="006F1AB8">
        <w:rPr>
          <w:sz w:val="24"/>
          <w:szCs w:val="24"/>
        </w:rPr>
        <w:t>.</w:t>
      </w:r>
      <w:r>
        <w:rPr>
          <w:sz w:val="24"/>
          <w:szCs w:val="24"/>
        </w:rPr>
        <w:t xml:space="preserve"> </w:t>
      </w:r>
      <w:proofErr w:type="spellStart"/>
      <w:r>
        <w:rPr>
          <w:sz w:val="24"/>
          <w:szCs w:val="24"/>
        </w:rPr>
        <w:t>McLinden</w:t>
      </w:r>
      <w:proofErr w:type="spellEnd"/>
      <w:r>
        <w:rPr>
          <w:sz w:val="24"/>
          <w:szCs w:val="24"/>
        </w:rPr>
        <w:t xml:space="preserve"> (2018) has described how this approach can promote an ethos of empowerment for the child/young person, which in term should support their independence:</w:t>
      </w:r>
      <w:r>
        <w:rPr>
          <w:color w:val="FF0000"/>
          <w:sz w:val="24"/>
          <w:szCs w:val="24"/>
        </w:rPr>
        <w:t xml:space="preserve"> </w:t>
      </w:r>
      <w:r w:rsidRPr="00DE27BC">
        <w:rPr>
          <w:sz w:val="24"/>
          <w:szCs w:val="24"/>
        </w:rPr>
        <w:t>“</w:t>
      </w:r>
      <w:r w:rsidRPr="00630C67">
        <w:rPr>
          <w:i/>
          <w:sz w:val="24"/>
          <w:szCs w:val="24"/>
        </w:rPr>
        <w:t xml:space="preserve">Promoting an ‘ethos of empowerment’ should ultimately support the development of longer term independence outcomes that ensure children and young people with vision impairment can exert their ‘power’ through expressing </w:t>
      </w:r>
      <w:r w:rsidRPr="00630C67">
        <w:rPr>
          <w:b/>
          <w:i/>
          <w:sz w:val="24"/>
          <w:szCs w:val="24"/>
        </w:rPr>
        <w:t>personal agency</w:t>
      </w:r>
      <w:r w:rsidRPr="00630C67">
        <w:rPr>
          <w:i/>
          <w:sz w:val="24"/>
          <w:szCs w:val="24"/>
        </w:rPr>
        <w:t xml:space="preserve"> in order to influence their environments and ultimately help to shape their own future</w:t>
      </w:r>
      <w:r>
        <w:rPr>
          <w:sz w:val="24"/>
          <w:szCs w:val="24"/>
        </w:rPr>
        <w:t>” (</w:t>
      </w:r>
      <w:proofErr w:type="spellStart"/>
      <w:r>
        <w:rPr>
          <w:sz w:val="24"/>
          <w:szCs w:val="24"/>
        </w:rPr>
        <w:t>McLinden</w:t>
      </w:r>
      <w:proofErr w:type="spellEnd"/>
      <w:r>
        <w:rPr>
          <w:sz w:val="24"/>
          <w:szCs w:val="24"/>
        </w:rPr>
        <w:t>, 2018, slide 3).</w:t>
      </w:r>
      <w:r w:rsidR="008B56B5">
        <w:rPr>
          <w:sz w:val="24"/>
          <w:szCs w:val="24"/>
        </w:rPr>
        <w:t xml:space="preserve"> </w:t>
      </w:r>
      <w:r w:rsidR="00BA27F1">
        <w:rPr>
          <w:sz w:val="24"/>
          <w:szCs w:val="24"/>
        </w:rPr>
        <w:t>For a</w:t>
      </w:r>
      <w:r w:rsidR="00062056">
        <w:rPr>
          <w:sz w:val="24"/>
          <w:szCs w:val="24"/>
        </w:rPr>
        <w:t xml:space="preserve"> more in</w:t>
      </w:r>
      <w:r w:rsidR="00900290">
        <w:rPr>
          <w:sz w:val="24"/>
          <w:szCs w:val="24"/>
        </w:rPr>
        <w:t>-</w:t>
      </w:r>
      <w:r w:rsidR="00062056">
        <w:rPr>
          <w:sz w:val="24"/>
          <w:szCs w:val="24"/>
        </w:rPr>
        <w:t>depth exploration</w:t>
      </w:r>
      <w:r w:rsidR="008B56B5">
        <w:rPr>
          <w:sz w:val="24"/>
          <w:szCs w:val="24"/>
        </w:rPr>
        <w:t xml:space="preserve"> of </w:t>
      </w:r>
      <w:r w:rsidR="008B56B5" w:rsidRPr="008B56B5">
        <w:rPr>
          <w:b/>
          <w:i/>
          <w:sz w:val="24"/>
          <w:szCs w:val="24"/>
        </w:rPr>
        <w:t>personal agency</w:t>
      </w:r>
      <w:r w:rsidR="008B56B5">
        <w:rPr>
          <w:sz w:val="24"/>
          <w:szCs w:val="24"/>
        </w:rPr>
        <w:t xml:space="preserve"> </w:t>
      </w:r>
      <w:r w:rsidR="00062056">
        <w:rPr>
          <w:sz w:val="24"/>
          <w:szCs w:val="24"/>
        </w:rPr>
        <w:t xml:space="preserve">in relation to the transition of young people with VI into higher education, </w:t>
      </w:r>
      <w:r w:rsidR="00BA27F1">
        <w:rPr>
          <w:sz w:val="24"/>
          <w:szCs w:val="24"/>
        </w:rPr>
        <w:t xml:space="preserve">see </w:t>
      </w:r>
      <w:r w:rsidR="008B56B5">
        <w:rPr>
          <w:sz w:val="24"/>
          <w:szCs w:val="24"/>
        </w:rPr>
        <w:t>Hewett</w:t>
      </w:r>
      <w:r w:rsidR="00ED7B3C">
        <w:rPr>
          <w:sz w:val="24"/>
          <w:szCs w:val="24"/>
        </w:rPr>
        <w:t xml:space="preserve">, Douglas, </w:t>
      </w:r>
      <w:proofErr w:type="spellStart"/>
      <w:r w:rsidR="00ED7B3C">
        <w:rPr>
          <w:sz w:val="24"/>
          <w:szCs w:val="24"/>
        </w:rPr>
        <w:t>McLinden</w:t>
      </w:r>
      <w:proofErr w:type="spellEnd"/>
      <w:r w:rsidR="00ED7B3C">
        <w:rPr>
          <w:sz w:val="24"/>
          <w:szCs w:val="24"/>
        </w:rPr>
        <w:t xml:space="preserve"> and Keil</w:t>
      </w:r>
      <w:r w:rsidR="008B56B5">
        <w:rPr>
          <w:sz w:val="24"/>
          <w:szCs w:val="24"/>
        </w:rPr>
        <w:t xml:space="preserve"> (2018). </w:t>
      </w:r>
    </w:p>
    <w:p w14:paraId="1AD7EF31" w14:textId="68FFDF66" w:rsidR="00E621BE" w:rsidRDefault="00E621BE" w:rsidP="000F22E9">
      <w:pPr>
        <w:rPr>
          <w:color w:val="FF0000"/>
          <w:sz w:val="24"/>
          <w:szCs w:val="24"/>
        </w:rPr>
      </w:pPr>
    </w:p>
    <w:p w14:paraId="3B1EC210" w14:textId="395FBB09" w:rsidR="00FA70A6" w:rsidRDefault="00D572A6" w:rsidP="000F22E9">
      <w:pPr>
        <w:rPr>
          <w:sz w:val="24"/>
          <w:szCs w:val="24"/>
        </w:rPr>
      </w:pPr>
      <w:r w:rsidRPr="00FA70A6">
        <w:rPr>
          <w:sz w:val="24"/>
          <w:szCs w:val="24"/>
        </w:rPr>
        <w:t>Integral to the model is the concept of inter-dependence, and w</w:t>
      </w:r>
      <w:r w:rsidR="006B2C4B" w:rsidRPr="00FA70A6">
        <w:rPr>
          <w:sz w:val="24"/>
          <w:szCs w:val="24"/>
        </w:rPr>
        <w:t xml:space="preserve">hile the emphasis in this paper is on the role of specialists in teaching the child ‘learning to access’ skills, the importance of </w:t>
      </w:r>
      <w:r w:rsidR="002F3BD1">
        <w:rPr>
          <w:sz w:val="24"/>
          <w:szCs w:val="24"/>
        </w:rPr>
        <w:t xml:space="preserve">also </w:t>
      </w:r>
      <w:r w:rsidR="006B2C4B" w:rsidRPr="00FA70A6">
        <w:rPr>
          <w:sz w:val="24"/>
          <w:szCs w:val="24"/>
        </w:rPr>
        <w:t xml:space="preserve">providing an </w:t>
      </w:r>
      <w:r w:rsidR="002F3BD1">
        <w:rPr>
          <w:sz w:val="24"/>
          <w:szCs w:val="24"/>
        </w:rPr>
        <w:t xml:space="preserve">appropriate and </w:t>
      </w:r>
      <w:r w:rsidR="006B2C4B" w:rsidRPr="00FA70A6">
        <w:rPr>
          <w:sz w:val="24"/>
          <w:szCs w:val="24"/>
        </w:rPr>
        <w:t>accessible environment (</w:t>
      </w:r>
      <w:r w:rsidR="002321BB">
        <w:rPr>
          <w:sz w:val="24"/>
          <w:szCs w:val="24"/>
        </w:rPr>
        <w:t xml:space="preserve">enabling </w:t>
      </w:r>
      <w:r w:rsidR="006B2C4B" w:rsidRPr="00FA70A6">
        <w:rPr>
          <w:sz w:val="24"/>
          <w:szCs w:val="24"/>
        </w:rPr>
        <w:t xml:space="preserve">‘access to learning’) should not be forgotten. </w:t>
      </w:r>
      <w:r w:rsidR="00230763" w:rsidRPr="00FA70A6">
        <w:rPr>
          <w:sz w:val="24"/>
          <w:szCs w:val="24"/>
        </w:rPr>
        <w:t>In Britain, this is enshrined in legislation under the Equality Act (2010) which requires education providers to make ‘reasonable adjustments’</w:t>
      </w:r>
      <w:r w:rsidR="00095B5E" w:rsidRPr="00FA70A6">
        <w:rPr>
          <w:sz w:val="24"/>
          <w:szCs w:val="24"/>
        </w:rPr>
        <w:t xml:space="preserve"> to the learning environment. </w:t>
      </w:r>
      <w:r w:rsidR="00321FED">
        <w:rPr>
          <w:sz w:val="24"/>
          <w:szCs w:val="24"/>
        </w:rPr>
        <w:t>R</w:t>
      </w:r>
      <w:r w:rsidR="00095B5E" w:rsidRPr="00FA70A6">
        <w:rPr>
          <w:sz w:val="24"/>
          <w:szCs w:val="24"/>
        </w:rPr>
        <w:t xml:space="preserve">easonable adjustments for a pupil with VI </w:t>
      </w:r>
      <w:r w:rsidR="00321FED">
        <w:rPr>
          <w:sz w:val="24"/>
          <w:szCs w:val="24"/>
        </w:rPr>
        <w:t xml:space="preserve">will </w:t>
      </w:r>
      <w:r w:rsidR="008F71E2">
        <w:rPr>
          <w:sz w:val="24"/>
          <w:szCs w:val="24"/>
        </w:rPr>
        <w:t>vary according to individual circumstances</w:t>
      </w:r>
      <w:r w:rsidR="00321FED">
        <w:rPr>
          <w:sz w:val="24"/>
          <w:szCs w:val="24"/>
        </w:rPr>
        <w:t>, but could</w:t>
      </w:r>
      <w:r w:rsidR="008F71E2">
        <w:rPr>
          <w:sz w:val="24"/>
          <w:szCs w:val="24"/>
        </w:rPr>
        <w:t xml:space="preserve"> </w:t>
      </w:r>
      <w:r w:rsidR="00095B5E" w:rsidRPr="00FA70A6">
        <w:rPr>
          <w:sz w:val="24"/>
          <w:szCs w:val="24"/>
        </w:rPr>
        <w:t>include</w:t>
      </w:r>
      <w:r w:rsidR="001E0D55" w:rsidRPr="00FA70A6">
        <w:rPr>
          <w:sz w:val="24"/>
          <w:szCs w:val="24"/>
        </w:rPr>
        <w:t xml:space="preserve"> providing reading materials in </w:t>
      </w:r>
      <w:r w:rsidR="00321FED">
        <w:rPr>
          <w:sz w:val="24"/>
          <w:szCs w:val="24"/>
        </w:rPr>
        <w:t xml:space="preserve">braille for a blind pupil </w:t>
      </w:r>
      <w:r w:rsidR="00095B5E" w:rsidRPr="00FA70A6">
        <w:rPr>
          <w:sz w:val="24"/>
          <w:szCs w:val="24"/>
        </w:rPr>
        <w:t>or changing the lighting in a classroom</w:t>
      </w:r>
      <w:r w:rsidR="00321FED">
        <w:rPr>
          <w:sz w:val="24"/>
          <w:szCs w:val="24"/>
        </w:rPr>
        <w:t xml:space="preserve"> for a partially sighted pupil</w:t>
      </w:r>
      <w:r w:rsidR="001E0D55" w:rsidRPr="00FA70A6">
        <w:rPr>
          <w:sz w:val="24"/>
          <w:szCs w:val="24"/>
        </w:rPr>
        <w:t>.</w:t>
      </w:r>
    </w:p>
    <w:p w14:paraId="0629DE0B" w14:textId="77777777" w:rsidR="00FA70A6" w:rsidRPr="00FA70A6" w:rsidRDefault="00FA70A6" w:rsidP="000F22E9">
      <w:pPr>
        <w:rPr>
          <w:sz w:val="24"/>
          <w:szCs w:val="24"/>
        </w:rPr>
      </w:pPr>
    </w:p>
    <w:p w14:paraId="31A1D93E" w14:textId="2607AF63" w:rsidR="005C0947" w:rsidRPr="005C0947" w:rsidRDefault="00B0287B" w:rsidP="000F22E9">
      <w:pPr>
        <w:pStyle w:val="Heading3"/>
        <w:rPr>
          <w:sz w:val="28"/>
          <w:szCs w:val="28"/>
        </w:rPr>
      </w:pPr>
      <w:bookmarkStart w:id="25" w:name="_Hlk534277578"/>
      <w:r>
        <w:rPr>
          <w:sz w:val="28"/>
          <w:szCs w:val="28"/>
        </w:rPr>
        <w:t xml:space="preserve">6.2 </w:t>
      </w:r>
      <w:r w:rsidR="005C0947" w:rsidRPr="005C0947">
        <w:rPr>
          <w:sz w:val="28"/>
          <w:szCs w:val="28"/>
        </w:rPr>
        <w:t xml:space="preserve">Integrating the ‘specialist curriculum’ with the </w:t>
      </w:r>
      <w:r w:rsidR="005C0947" w:rsidRPr="00FA70A6">
        <w:rPr>
          <w:sz w:val="28"/>
          <w:szCs w:val="28"/>
        </w:rPr>
        <w:t>academic curriculum</w:t>
      </w:r>
    </w:p>
    <w:p w14:paraId="2917FBFD" w14:textId="5D664706" w:rsidR="005C0947" w:rsidRDefault="005C0947" w:rsidP="000F22E9">
      <w:pPr>
        <w:rPr>
          <w:sz w:val="24"/>
          <w:szCs w:val="24"/>
        </w:rPr>
      </w:pPr>
      <w:r>
        <w:rPr>
          <w:sz w:val="24"/>
          <w:szCs w:val="24"/>
        </w:rPr>
        <w:t>There are several examples in the literature, of h</w:t>
      </w:r>
      <w:r w:rsidRPr="00927797">
        <w:rPr>
          <w:sz w:val="24"/>
          <w:szCs w:val="24"/>
        </w:rPr>
        <w:t xml:space="preserve">ow elements of the additional curriculum can be </w:t>
      </w:r>
      <w:r>
        <w:rPr>
          <w:sz w:val="24"/>
          <w:szCs w:val="24"/>
        </w:rPr>
        <w:t>integrated</w:t>
      </w:r>
      <w:r w:rsidRPr="00927797">
        <w:rPr>
          <w:sz w:val="24"/>
          <w:szCs w:val="24"/>
        </w:rPr>
        <w:t xml:space="preserve"> into the general academic curriculum, with pre-teaching in certain skills and concepts provided by the VI specialist and reinforced or embedded through the general curriculum. Examples provided by Sapp and </w:t>
      </w:r>
      <w:proofErr w:type="spellStart"/>
      <w:r w:rsidRPr="00927797">
        <w:rPr>
          <w:sz w:val="24"/>
          <w:szCs w:val="24"/>
        </w:rPr>
        <w:t>Hatlen</w:t>
      </w:r>
      <w:proofErr w:type="spellEnd"/>
      <w:r w:rsidRPr="00927797">
        <w:rPr>
          <w:sz w:val="24"/>
          <w:szCs w:val="24"/>
        </w:rPr>
        <w:t xml:space="preserve"> (2010, p344) include: “working in groups (social skills), learning about different jobs (career education), reading a map (O&amp;M), and managing money (independent living skills).” </w:t>
      </w:r>
    </w:p>
    <w:p w14:paraId="182AD1EF" w14:textId="77777777" w:rsidR="005C0947" w:rsidRDefault="005C0947" w:rsidP="000F22E9">
      <w:pPr>
        <w:rPr>
          <w:color w:val="FF0000"/>
          <w:sz w:val="24"/>
          <w:szCs w:val="24"/>
        </w:rPr>
      </w:pPr>
    </w:p>
    <w:p w14:paraId="3DC47A11" w14:textId="14782C1F" w:rsidR="005C0947" w:rsidRDefault="005C0947" w:rsidP="000F22E9">
      <w:pPr>
        <w:rPr>
          <w:sz w:val="24"/>
          <w:szCs w:val="24"/>
        </w:rPr>
      </w:pPr>
      <w:r>
        <w:rPr>
          <w:sz w:val="24"/>
          <w:szCs w:val="24"/>
        </w:rPr>
        <w:t xml:space="preserve">Pavey et al (2002) describe ways in which </w:t>
      </w:r>
      <w:r w:rsidRPr="005E1309">
        <w:rPr>
          <w:sz w:val="24"/>
          <w:szCs w:val="24"/>
        </w:rPr>
        <w:t xml:space="preserve">many </w:t>
      </w:r>
      <w:r>
        <w:rPr>
          <w:sz w:val="24"/>
          <w:szCs w:val="24"/>
        </w:rPr>
        <w:t xml:space="preserve">of the VI </w:t>
      </w:r>
      <w:r w:rsidRPr="005E1309">
        <w:rPr>
          <w:sz w:val="24"/>
          <w:szCs w:val="24"/>
        </w:rPr>
        <w:t>education services</w:t>
      </w:r>
      <w:r>
        <w:rPr>
          <w:sz w:val="24"/>
          <w:szCs w:val="24"/>
        </w:rPr>
        <w:t xml:space="preserve"> in their study </w:t>
      </w:r>
      <w:r w:rsidRPr="005E1309">
        <w:rPr>
          <w:sz w:val="24"/>
          <w:szCs w:val="24"/>
        </w:rPr>
        <w:t>tr</w:t>
      </w:r>
      <w:r>
        <w:rPr>
          <w:sz w:val="24"/>
          <w:szCs w:val="24"/>
        </w:rPr>
        <w:t>ied</w:t>
      </w:r>
      <w:r w:rsidRPr="005E1309">
        <w:rPr>
          <w:sz w:val="24"/>
          <w:szCs w:val="24"/>
        </w:rPr>
        <w:t xml:space="preserve"> to </w:t>
      </w:r>
      <w:r>
        <w:rPr>
          <w:sz w:val="24"/>
          <w:szCs w:val="24"/>
        </w:rPr>
        <w:t>incorporate</w:t>
      </w:r>
      <w:r w:rsidRPr="005E1309">
        <w:rPr>
          <w:sz w:val="24"/>
          <w:szCs w:val="24"/>
        </w:rPr>
        <w:t xml:space="preserve"> independent living skills within the school day without having</w:t>
      </w:r>
      <w:r>
        <w:rPr>
          <w:sz w:val="24"/>
          <w:szCs w:val="24"/>
        </w:rPr>
        <w:t xml:space="preserve"> </w:t>
      </w:r>
      <w:r w:rsidRPr="005E1309">
        <w:rPr>
          <w:sz w:val="24"/>
          <w:szCs w:val="24"/>
        </w:rPr>
        <w:t>to remove the child from any classes.</w:t>
      </w:r>
      <w:r>
        <w:rPr>
          <w:sz w:val="24"/>
          <w:szCs w:val="24"/>
        </w:rPr>
        <w:t xml:space="preserve"> Examples </w:t>
      </w:r>
      <w:r w:rsidRPr="00B0137A">
        <w:rPr>
          <w:sz w:val="24"/>
          <w:szCs w:val="24"/>
        </w:rPr>
        <w:t xml:space="preserve">include teaching </w:t>
      </w:r>
      <w:r>
        <w:rPr>
          <w:sz w:val="24"/>
          <w:szCs w:val="24"/>
        </w:rPr>
        <w:t>the child how to dress/undress</w:t>
      </w:r>
      <w:r w:rsidRPr="00B0137A">
        <w:rPr>
          <w:sz w:val="24"/>
          <w:szCs w:val="24"/>
        </w:rPr>
        <w:t xml:space="preserve"> before</w:t>
      </w:r>
      <w:r>
        <w:rPr>
          <w:sz w:val="24"/>
          <w:szCs w:val="24"/>
        </w:rPr>
        <w:t xml:space="preserve"> and after</w:t>
      </w:r>
      <w:r w:rsidRPr="00B0137A">
        <w:rPr>
          <w:sz w:val="24"/>
          <w:szCs w:val="24"/>
        </w:rPr>
        <w:t xml:space="preserve"> PE lessons, </w:t>
      </w:r>
      <w:r>
        <w:rPr>
          <w:sz w:val="24"/>
          <w:szCs w:val="24"/>
        </w:rPr>
        <w:t xml:space="preserve">teaching </w:t>
      </w:r>
      <w:r w:rsidRPr="00B0137A">
        <w:rPr>
          <w:sz w:val="24"/>
          <w:szCs w:val="24"/>
        </w:rPr>
        <w:t xml:space="preserve">eating skills at lunch breaks, and food preparation skills </w:t>
      </w:r>
      <w:r>
        <w:rPr>
          <w:sz w:val="24"/>
          <w:szCs w:val="24"/>
        </w:rPr>
        <w:t xml:space="preserve">(such </w:t>
      </w:r>
      <w:r w:rsidRPr="002033E8">
        <w:rPr>
          <w:sz w:val="24"/>
          <w:szCs w:val="24"/>
        </w:rPr>
        <w:t>as making tea, toast, using a microwave) within food technology classes.</w:t>
      </w:r>
      <w:r>
        <w:rPr>
          <w:sz w:val="24"/>
          <w:szCs w:val="24"/>
        </w:rPr>
        <w:t xml:space="preserve"> This approach enables the habilitation provision to be</w:t>
      </w:r>
      <w:r w:rsidRPr="00C65F7D">
        <w:rPr>
          <w:sz w:val="24"/>
          <w:szCs w:val="24"/>
        </w:rPr>
        <w:t>, “</w:t>
      </w:r>
      <w:r w:rsidRPr="00C65F7D">
        <w:rPr>
          <w:i/>
          <w:sz w:val="24"/>
          <w:szCs w:val="24"/>
        </w:rPr>
        <w:t>explicitly related to, reinforced by, and overlapped with the broader school curriculum”</w:t>
      </w:r>
      <w:r>
        <w:rPr>
          <w:i/>
          <w:sz w:val="24"/>
          <w:szCs w:val="24"/>
        </w:rPr>
        <w:t xml:space="preserve">, </w:t>
      </w:r>
      <w:r>
        <w:rPr>
          <w:sz w:val="24"/>
          <w:szCs w:val="24"/>
        </w:rPr>
        <w:t>which, as the authors observe, “</w:t>
      </w:r>
      <w:r w:rsidRPr="00CB4361">
        <w:rPr>
          <w:i/>
          <w:sz w:val="24"/>
          <w:szCs w:val="24"/>
        </w:rPr>
        <w:t>will make mobility and independence relevant to the chil</w:t>
      </w:r>
      <w:r>
        <w:rPr>
          <w:i/>
          <w:sz w:val="24"/>
          <w:szCs w:val="24"/>
        </w:rPr>
        <w:t>d…”</w:t>
      </w:r>
      <w:r>
        <w:rPr>
          <w:sz w:val="24"/>
          <w:szCs w:val="24"/>
        </w:rPr>
        <w:t xml:space="preserve">, as in this example: </w:t>
      </w:r>
      <w:r w:rsidRPr="002033E8">
        <w:rPr>
          <w:sz w:val="24"/>
          <w:szCs w:val="24"/>
        </w:rPr>
        <w:t>“</w:t>
      </w:r>
      <w:r w:rsidRPr="002033E8">
        <w:rPr>
          <w:i/>
          <w:sz w:val="24"/>
          <w:szCs w:val="24"/>
        </w:rPr>
        <w:t>The Mobility &amp; Rehab Officer tries to relate mobility lessons to activities that the child is doing in other subjects – like Geography (looking at Africa – so went to place where they could touch an animal, etc), and Maths (handling money</w:t>
      </w:r>
      <w:r w:rsidRPr="002033E8">
        <w:rPr>
          <w:sz w:val="24"/>
          <w:szCs w:val="24"/>
        </w:rPr>
        <w:t>)” (</w:t>
      </w:r>
      <w:r w:rsidR="00ED7B3C">
        <w:rPr>
          <w:sz w:val="24"/>
          <w:szCs w:val="24"/>
        </w:rPr>
        <w:t xml:space="preserve">Pavey et al, 2002, </w:t>
      </w:r>
      <w:r w:rsidRPr="002033E8">
        <w:rPr>
          <w:sz w:val="24"/>
          <w:szCs w:val="24"/>
        </w:rPr>
        <w:t>pp59/60</w:t>
      </w:r>
      <w:r>
        <w:rPr>
          <w:sz w:val="24"/>
          <w:szCs w:val="24"/>
        </w:rPr>
        <w:t>).</w:t>
      </w:r>
    </w:p>
    <w:p w14:paraId="4C58C08A" w14:textId="3DED4D28" w:rsidR="005C0947" w:rsidRDefault="005C0947" w:rsidP="000F22E9">
      <w:pPr>
        <w:rPr>
          <w:sz w:val="24"/>
          <w:szCs w:val="24"/>
        </w:rPr>
      </w:pPr>
      <w:r w:rsidRPr="002E4CEF">
        <w:rPr>
          <w:sz w:val="24"/>
          <w:szCs w:val="24"/>
        </w:rPr>
        <w:lastRenderedPageBreak/>
        <w:t>On a similar note, Davis and Hopwood (2002) describe inclusive practice they had</w:t>
      </w:r>
      <w:r w:rsidRPr="00927797">
        <w:rPr>
          <w:sz w:val="24"/>
          <w:szCs w:val="24"/>
        </w:rPr>
        <w:t xml:space="preserve"> witnessed in primary school settings, which provided opportunities for the child to use the skills he or she was developing, “</w:t>
      </w:r>
      <w:r w:rsidRPr="004F3B57">
        <w:rPr>
          <w:i/>
          <w:sz w:val="24"/>
          <w:szCs w:val="24"/>
        </w:rPr>
        <w:t>out of class, in the main classroom or more widely in the school. Sending the child with a message for another teacher elsewhere in the school, for example, or sending him or her to collect the register could reinforce mobility and orientation skills</w:t>
      </w:r>
      <w:r w:rsidRPr="00927797">
        <w:rPr>
          <w:sz w:val="24"/>
          <w:szCs w:val="24"/>
        </w:rPr>
        <w:t xml:space="preserve">”. </w:t>
      </w:r>
    </w:p>
    <w:p w14:paraId="03DF41D5" w14:textId="77777777" w:rsidR="00D44137" w:rsidRPr="004F3B57" w:rsidRDefault="00D44137" w:rsidP="000F22E9">
      <w:pPr>
        <w:rPr>
          <w:color w:val="FF0000"/>
          <w:sz w:val="24"/>
          <w:szCs w:val="24"/>
        </w:rPr>
      </w:pPr>
    </w:p>
    <w:p w14:paraId="28767CB8" w14:textId="2B5AF154" w:rsidR="000B3422" w:rsidRPr="00FA70A6" w:rsidRDefault="00DE5FFA" w:rsidP="000F22E9">
      <w:pPr>
        <w:rPr>
          <w:sz w:val="24"/>
          <w:szCs w:val="24"/>
        </w:rPr>
      </w:pPr>
      <w:r w:rsidRPr="00FA70A6">
        <w:rPr>
          <w:sz w:val="24"/>
          <w:szCs w:val="24"/>
        </w:rPr>
        <w:t>In addition to these</w:t>
      </w:r>
      <w:r w:rsidR="005C0947" w:rsidRPr="00FA70A6">
        <w:rPr>
          <w:sz w:val="24"/>
          <w:szCs w:val="24"/>
        </w:rPr>
        <w:t xml:space="preserve"> examples</w:t>
      </w:r>
      <w:r w:rsidR="00A5200C" w:rsidRPr="00FA70A6">
        <w:rPr>
          <w:sz w:val="24"/>
          <w:szCs w:val="24"/>
        </w:rPr>
        <w:t xml:space="preserve"> from the literature</w:t>
      </w:r>
      <w:r w:rsidR="006C7A7A">
        <w:rPr>
          <w:sz w:val="24"/>
          <w:szCs w:val="24"/>
        </w:rPr>
        <w:t>,</w:t>
      </w:r>
      <w:r w:rsidR="005C0947" w:rsidRPr="00FA70A6">
        <w:rPr>
          <w:sz w:val="24"/>
          <w:szCs w:val="24"/>
        </w:rPr>
        <w:t xml:space="preserve"> </w:t>
      </w:r>
      <w:r w:rsidR="006C7A7A" w:rsidRPr="00FA70A6">
        <w:rPr>
          <w:sz w:val="24"/>
          <w:szCs w:val="24"/>
        </w:rPr>
        <w:t>ways of integrating the specialist with the mainstream curriculum</w:t>
      </w:r>
      <w:r w:rsidR="006C7A7A">
        <w:rPr>
          <w:sz w:val="24"/>
          <w:szCs w:val="24"/>
        </w:rPr>
        <w:t xml:space="preserve"> have been practised in schools for many years</w:t>
      </w:r>
      <w:r w:rsidR="002E4CEF">
        <w:rPr>
          <w:sz w:val="24"/>
          <w:szCs w:val="24"/>
        </w:rPr>
        <w:t xml:space="preserve"> but</w:t>
      </w:r>
      <w:r w:rsidR="001E7AC4">
        <w:rPr>
          <w:sz w:val="24"/>
          <w:szCs w:val="24"/>
        </w:rPr>
        <w:t xml:space="preserve"> it is only recent</w:t>
      </w:r>
      <w:r w:rsidR="006C7A7A">
        <w:rPr>
          <w:sz w:val="24"/>
          <w:szCs w:val="24"/>
        </w:rPr>
        <w:t>ly that</w:t>
      </w:r>
      <w:r w:rsidR="00A5200C" w:rsidRPr="00FA70A6">
        <w:rPr>
          <w:sz w:val="24"/>
          <w:szCs w:val="24"/>
        </w:rPr>
        <w:t xml:space="preserve"> VI services and training providers in the UK have started to </w:t>
      </w:r>
      <w:r w:rsidR="006C7A7A">
        <w:rPr>
          <w:sz w:val="24"/>
          <w:szCs w:val="24"/>
        </w:rPr>
        <w:t xml:space="preserve">formally </w:t>
      </w:r>
      <w:r w:rsidR="00A5200C" w:rsidRPr="00FA70A6">
        <w:rPr>
          <w:sz w:val="24"/>
          <w:szCs w:val="24"/>
        </w:rPr>
        <w:t xml:space="preserve">develop schemes and guidance for </w:t>
      </w:r>
      <w:r w:rsidR="004919FC" w:rsidRPr="00FA70A6">
        <w:rPr>
          <w:sz w:val="24"/>
          <w:szCs w:val="24"/>
        </w:rPr>
        <w:t>doing so</w:t>
      </w:r>
      <w:r w:rsidR="001864B2" w:rsidRPr="00FA70A6">
        <w:rPr>
          <w:sz w:val="24"/>
          <w:szCs w:val="24"/>
        </w:rPr>
        <w:t>.</w:t>
      </w:r>
      <w:r w:rsidR="004919FC" w:rsidRPr="00FA70A6">
        <w:rPr>
          <w:sz w:val="24"/>
          <w:szCs w:val="24"/>
        </w:rPr>
        <w:t xml:space="preserve"> </w:t>
      </w:r>
      <w:r w:rsidR="00640DB6" w:rsidRPr="00FA70A6">
        <w:rPr>
          <w:sz w:val="24"/>
          <w:szCs w:val="24"/>
        </w:rPr>
        <w:t xml:space="preserve">For example, in Wales Gwent </w:t>
      </w:r>
      <w:r w:rsidR="007077A0" w:rsidRPr="00FA70A6">
        <w:rPr>
          <w:sz w:val="24"/>
          <w:szCs w:val="24"/>
        </w:rPr>
        <w:t>S</w:t>
      </w:r>
      <w:r w:rsidR="00640DB6" w:rsidRPr="00FA70A6">
        <w:rPr>
          <w:sz w:val="24"/>
          <w:szCs w:val="24"/>
        </w:rPr>
        <w:t>ensory</w:t>
      </w:r>
      <w:r w:rsidR="007077A0" w:rsidRPr="00FA70A6">
        <w:rPr>
          <w:sz w:val="24"/>
          <w:szCs w:val="24"/>
        </w:rPr>
        <w:t xml:space="preserve"> and Communication Support</w:t>
      </w:r>
      <w:r w:rsidR="00640DB6" w:rsidRPr="00FA70A6">
        <w:rPr>
          <w:sz w:val="24"/>
          <w:szCs w:val="24"/>
        </w:rPr>
        <w:t xml:space="preserve"> </w:t>
      </w:r>
      <w:r w:rsidR="007077A0" w:rsidRPr="00FA70A6">
        <w:rPr>
          <w:sz w:val="24"/>
          <w:szCs w:val="24"/>
        </w:rPr>
        <w:t>S</w:t>
      </w:r>
      <w:r w:rsidR="00640DB6" w:rsidRPr="00FA70A6">
        <w:rPr>
          <w:sz w:val="24"/>
          <w:szCs w:val="24"/>
        </w:rPr>
        <w:t xml:space="preserve">ervice has been exploring ways of integrating the 8 learner outcomes with </w:t>
      </w:r>
      <w:r w:rsidR="004B6C67" w:rsidRPr="00FA70A6">
        <w:rPr>
          <w:sz w:val="24"/>
          <w:szCs w:val="24"/>
        </w:rPr>
        <w:t xml:space="preserve">the standard school curriculum. This has included looking explicitly at how the outcomes relate to the </w:t>
      </w:r>
      <w:r w:rsidR="005C0947" w:rsidRPr="00FA70A6">
        <w:rPr>
          <w:sz w:val="24"/>
          <w:szCs w:val="24"/>
        </w:rPr>
        <w:t xml:space="preserve">Wales </w:t>
      </w:r>
      <w:r w:rsidR="007077A0" w:rsidRPr="00FA70A6">
        <w:rPr>
          <w:sz w:val="24"/>
          <w:szCs w:val="24"/>
        </w:rPr>
        <w:t>Foundation Phase</w:t>
      </w:r>
      <w:r w:rsidR="005C0947" w:rsidRPr="00FA70A6">
        <w:rPr>
          <w:sz w:val="24"/>
          <w:szCs w:val="24"/>
        </w:rPr>
        <w:t xml:space="preserve"> Framework </w:t>
      </w:r>
      <w:r w:rsidR="00A5200C" w:rsidRPr="00FA70A6">
        <w:rPr>
          <w:sz w:val="24"/>
          <w:szCs w:val="24"/>
        </w:rPr>
        <w:t xml:space="preserve">(Beta, 2015) </w:t>
      </w:r>
      <w:r w:rsidR="005C0947" w:rsidRPr="00FA70A6">
        <w:rPr>
          <w:sz w:val="24"/>
          <w:szCs w:val="24"/>
        </w:rPr>
        <w:t xml:space="preserve">and the Digital </w:t>
      </w:r>
      <w:r w:rsidR="007077A0" w:rsidRPr="00FA70A6">
        <w:rPr>
          <w:sz w:val="24"/>
          <w:szCs w:val="24"/>
        </w:rPr>
        <w:t>Competence Framework</w:t>
      </w:r>
      <w:r w:rsidR="00A5200C" w:rsidRPr="00FA70A6">
        <w:rPr>
          <w:sz w:val="24"/>
          <w:szCs w:val="24"/>
        </w:rPr>
        <w:t xml:space="preserve"> (Learning Wales, 2018). </w:t>
      </w:r>
      <w:r w:rsidR="004B6C67" w:rsidRPr="00FA70A6">
        <w:rPr>
          <w:sz w:val="24"/>
          <w:szCs w:val="24"/>
        </w:rPr>
        <w:t xml:space="preserve"> </w:t>
      </w:r>
      <w:r w:rsidR="00A5200C" w:rsidRPr="00FA70A6">
        <w:rPr>
          <w:sz w:val="24"/>
          <w:szCs w:val="24"/>
        </w:rPr>
        <w:t xml:space="preserve">Other examples of recent initiatives are in Doncaster, Sheffield, Birmingham and Norfolk, and by </w:t>
      </w:r>
      <w:r w:rsidR="00FC4D9B" w:rsidRPr="00FA70A6">
        <w:rPr>
          <w:sz w:val="24"/>
          <w:szCs w:val="24"/>
        </w:rPr>
        <w:t xml:space="preserve">an independent training provider </w:t>
      </w:r>
      <w:r w:rsidR="00A5200C" w:rsidRPr="00FA70A6">
        <w:rPr>
          <w:sz w:val="24"/>
          <w:szCs w:val="24"/>
        </w:rPr>
        <w:t>Positive Eye, which includes materials for pupils with complex needs (</w:t>
      </w:r>
      <w:hyperlink r:id="rId9" w:history="1">
        <w:r w:rsidR="00A5200C" w:rsidRPr="00FA70A6">
          <w:rPr>
            <w:rStyle w:val="Hyperlink"/>
            <w:color w:val="auto"/>
            <w:sz w:val="24"/>
            <w:szCs w:val="24"/>
          </w:rPr>
          <w:t>https://www.positiveeye.co.uk/</w:t>
        </w:r>
      </w:hyperlink>
      <w:r w:rsidR="00A5200C" w:rsidRPr="00FA70A6">
        <w:rPr>
          <w:sz w:val="24"/>
          <w:szCs w:val="24"/>
        </w:rPr>
        <w:t>). These are exciting initiatives, but there is scope for further work in drawing together and evaluating all these different approaches.</w:t>
      </w:r>
      <w:r w:rsidR="000B3422" w:rsidRPr="00FA70A6">
        <w:rPr>
          <w:sz w:val="24"/>
          <w:szCs w:val="24"/>
        </w:rPr>
        <w:t xml:space="preserve"> As it is less clear how outcomes such as </w:t>
      </w:r>
      <w:proofErr w:type="spellStart"/>
      <w:r w:rsidR="000B3422" w:rsidRPr="00FA70A6">
        <w:rPr>
          <w:sz w:val="24"/>
          <w:szCs w:val="24"/>
        </w:rPr>
        <w:t>self advocacy</w:t>
      </w:r>
      <w:proofErr w:type="spellEnd"/>
      <w:r w:rsidR="000B3422" w:rsidRPr="00FA70A6">
        <w:rPr>
          <w:sz w:val="24"/>
          <w:szCs w:val="24"/>
        </w:rPr>
        <w:t xml:space="preserve"> and negotiation skills, social interaction skills, meeting others, and life after school can be integrated and who takes responsibility for delivering them, further work in this aspect of the specialist curriculum is also needed.</w:t>
      </w:r>
    </w:p>
    <w:p w14:paraId="53AE43E0" w14:textId="77777777" w:rsidR="00A91EAD" w:rsidRPr="00397F1C" w:rsidRDefault="00A91EAD" w:rsidP="000F22E9">
      <w:pPr>
        <w:rPr>
          <w:color w:val="FF0000"/>
          <w:sz w:val="24"/>
          <w:szCs w:val="24"/>
        </w:rPr>
      </w:pPr>
    </w:p>
    <w:p w14:paraId="5F6EC3F0" w14:textId="7F08411C" w:rsidR="005C0947" w:rsidRDefault="00C465A3" w:rsidP="000F22E9">
      <w:pPr>
        <w:rPr>
          <w:sz w:val="24"/>
          <w:szCs w:val="24"/>
        </w:rPr>
      </w:pPr>
      <w:bookmarkStart w:id="26" w:name="_Hlk529268609"/>
      <w:r>
        <w:rPr>
          <w:sz w:val="24"/>
          <w:szCs w:val="24"/>
        </w:rPr>
        <w:t>It is also important to note that while it is helpful to be able to d</w:t>
      </w:r>
      <w:r w:rsidR="004B6C67">
        <w:rPr>
          <w:sz w:val="24"/>
          <w:szCs w:val="24"/>
        </w:rPr>
        <w:t>emonstra</w:t>
      </w:r>
      <w:r>
        <w:rPr>
          <w:sz w:val="24"/>
          <w:szCs w:val="24"/>
        </w:rPr>
        <w:t>te</w:t>
      </w:r>
      <w:r w:rsidR="004B6C67">
        <w:rPr>
          <w:sz w:val="24"/>
          <w:szCs w:val="24"/>
        </w:rPr>
        <w:t xml:space="preserve"> </w:t>
      </w:r>
      <w:r>
        <w:rPr>
          <w:sz w:val="24"/>
          <w:szCs w:val="24"/>
        </w:rPr>
        <w:t>ways in which</w:t>
      </w:r>
      <w:r w:rsidR="005C0947" w:rsidRPr="004B6C67">
        <w:rPr>
          <w:sz w:val="24"/>
          <w:szCs w:val="24"/>
        </w:rPr>
        <w:t xml:space="preserve"> the VI </w:t>
      </w:r>
      <w:r w:rsidR="004B6C67">
        <w:rPr>
          <w:sz w:val="24"/>
          <w:szCs w:val="24"/>
        </w:rPr>
        <w:t>s</w:t>
      </w:r>
      <w:r w:rsidR="005C0947" w:rsidRPr="004B6C67">
        <w:rPr>
          <w:sz w:val="24"/>
          <w:szCs w:val="24"/>
        </w:rPr>
        <w:t>pecialist</w:t>
      </w:r>
      <w:r w:rsidR="00297479">
        <w:rPr>
          <w:sz w:val="24"/>
          <w:szCs w:val="24"/>
        </w:rPr>
        <w:t xml:space="preserve"> </w:t>
      </w:r>
      <w:r w:rsidR="004B6C67">
        <w:rPr>
          <w:sz w:val="24"/>
          <w:szCs w:val="24"/>
        </w:rPr>
        <w:t>c</w:t>
      </w:r>
      <w:r w:rsidR="005C0947" w:rsidRPr="004B6C67">
        <w:rPr>
          <w:sz w:val="24"/>
          <w:szCs w:val="24"/>
        </w:rPr>
        <w:t>urriculum can be integrated with existing, mainstream curricul</w:t>
      </w:r>
      <w:r w:rsidR="004B6C67">
        <w:rPr>
          <w:sz w:val="24"/>
          <w:szCs w:val="24"/>
        </w:rPr>
        <w:t>a</w:t>
      </w:r>
      <w:r>
        <w:rPr>
          <w:sz w:val="24"/>
          <w:szCs w:val="24"/>
        </w:rPr>
        <w:t xml:space="preserve">, </w:t>
      </w:r>
      <w:r w:rsidR="00F53585">
        <w:rPr>
          <w:sz w:val="24"/>
          <w:szCs w:val="24"/>
        </w:rPr>
        <w:t>this</w:t>
      </w:r>
      <w:r w:rsidR="004B6C67">
        <w:rPr>
          <w:sz w:val="24"/>
          <w:szCs w:val="24"/>
        </w:rPr>
        <w:t xml:space="preserve"> must not be </w:t>
      </w:r>
      <w:r w:rsidR="00F53585">
        <w:rPr>
          <w:sz w:val="24"/>
          <w:szCs w:val="24"/>
        </w:rPr>
        <w:t>allowed</w:t>
      </w:r>
      <w:r w:rsidR="004B6C67">
        <w:rPr>
          <w:sz w:val="24"/>
          <w:szCs w:val="24"/>
        </w:rPr>
        <w:t xml:space="preserve"> to undermine the </w:t>
      </w:r>
      <w:r w:rsidR="005C0947" w:rsidRPr="004B6C67">
        <w:rPr>
          <w:sz w:val="24"/>
          <w:szCs w:val="24"/>
        </w:rPr>
        <w:t>importance of the VI specialist curriculum</w:t>
      </w:r>
      <w:r w:rsidR="002F3BD1">
        <w:rPr>
          <w:sz w:val="24"/>
          <w:szCs w:val="24"/>
        </w:rPr>
        <w:t xml:space="preserve"> </w:t>
      </w:r>
      <w:r w:rsidR="000D7E59">
        <w:rPr>
          <w:sz w:val="24"/>
          <w:szCs w:val="24"/>
        </w:rPr>
        <w:t>as a discrete entity</w:t>
      </w:r>
      <w:r w:rsidR="005266E3">
        <w:rPr>
          <w:sz w:val="24"/>
          <w:szCs w:val="24"/>
        </w:rPr>
        <w:t>. A</w:t>
      </w:r>
      <w:r w:rsidR="004B6C67">
        <w:rPr>
          <w:sz w:val="24"/>
          <w:szCs w:val="24"/>
        </w:rPr>
        <w:t xml:space="preserve">ccess to </w:t>
      </w:r>
      <w:r w:rsidR="005266E3">
        <w:rPr>
          <w:sz w:val="24"/>
          <w:szCs w:val="24"/>
        </w:rPr>
        <w:t xml:space="preserve">a specialist curriculum and discrete teaching in these skills </w:t>
      </w:r>
      <w:r w:rsidR="003A5627">
        <w:rPr>
          <w:sz w:val="24"/>
          <w:szCs w:val="24"/>
        </w:rPr>
        <w:t>should</w:t>
      </w:r>
      <w:r w:rsidR="004B6C67">
        <w:rPr>
          <w:sz w:val="24"/>
          <w:szCs w:val="24"/>
        </w:rPr>
        <w:t xml:space="preserve"> be</w:t>
      </w:r>
      <w:r w:rsidR="00F53585">
        <w:rPr>
          <w:sz w:val="24"/>
          <w:szCs w:val="24"/>
        </w:rPr>
        <w:t xml:space="preserve"> seen as</w:t>
      </w:r>
      <w:r w:rsidR="004B6C67">
        <w:rPr>
          <w:sz w:val="24"/>
          <w:szCs w:val="24"/>
        </w:rPr>
        <w:t xml:space="preserve"> </w:t>
      </w:r>
      <w:r w:rsidR="005C0947" w:rsidRPr="004B6C67">
        <w:rPr>
          <w:sz w:val="24"/>
          <w:szCs w:val="24"/>
        </w:rPr>
        <w:t xml:space="preserve">a </w:t>
      </w:r>
      <w:r w:rsidR="005C0947" w:rsidRPr="004B6C67">
        <w:rPr>
          <w:b/>
          <w:i/>
          <w:sz w:val="24"/>
          <w:szCs w:val="24"/>
        </w:rPr>
        <w:t>right</w:t>
      </w:r>
      <w:r w:rsidR="005C0947" w:rsidRPr="004B6C67">
        <w:rPr>
          <w:sz w:val="24"/>
          <w:szCs w:val="24"/>
        </w:rPr>
        <w:t xml:space="preserve"> for </w:t>
      </w:r>
      <w:r w:rsidR="004B6C67">
        <w:rPr>
          <w:sz w:val="24"/>
          <w:szCs w:val="24"/>
        </w:rPr>
        <w:t>children and young people</w:t>
      </w:r>
      <w:r w:rsidR="005C0947" w:rsidRPr="004B6C67">
        <w:rPr>
          <w:sz w:val="24"/>
          <w:szCs w:val="24"/>
        </w:rPr>
        <w:t xml:space="preserve"> with VI </w:t>
      </w:r>
      <w:r w:rsidR="005266E3">
        <w:rPr>
          <w:sz w:val="24"/>
          <w:szCs w:val="24"/>
        </w:rPr>
        <w:t xml:space="preserve">that should be protected, </w:t>
      </w:r>
      <w:r w:rsidR="005C0947" w:rsidRPr="004B6C67">
        <w:rPr>
          <w:sz w:val="24"/>
          <w:szCs w:val="24"/>
        </w:rPr>
        <w:t xml:space="preserve">and not just something </w:t>
      </w:r>
      <w:r w:rsidR="003A5627">
        <w:rPr>
          <w:sz w:val="24"/>
          <w:szCs w:val="24"/>
        </w:rPr>
        <w:t>to</w:t>
      </w:r>
      <w:r w:rsidR="005C0947" w:rsidRPr="004B6C67">
        <w:rPr>
          <w:sz w:val="24"/>
          <w:szCs w:val="24"/>
        </w:rPr>
        <w:t xml:space="preserve"> be squeezed into the </w:t>
      </w:r>
      <w:r w:rsidR="00C0720C">
        <w:rPr>
          <w:sz w:val="24"/>
          <w:szCs w:val="24"/>
        </w:rPr>
        <w:t>standard education</w:t>
      </w:r>
      <w:r w:rsidR="005C0947" w:rsidRPr="004B6C67">
        <w:rPr>
          <w:sz w:val="24"/>
          <w:szCs w:val="24"/>
        </w:rPr>
        <w:t xml:space="preserve"> curriculum.</w:t>
      </w:r>
    </w:p>
    <w:bookmarkEnd w:id="25"/>
    <w:bookmarkEnd w:id="26"/>
    <w:p w14:paraId="6B8A288A" w14:textId="77777777" w:rsidR="00BF7A3A" w:rsidRDefault="00BF7A3A" w:rsidP="000F22E9">
      <w:pPr>
        <w:rPr>
          <w:color w:val="FF0000"/>
          <w:sz w:val="24"/>
          <w:szCs w:val="24"/>
        </w:rPr>
      </w:pPr>
    </w:p>
    <w:p w14:paraId="2E423357" w14:textId="77777777" w:rsidR="00463A2F" w:rsidRDefault="00463A2F" w:rsidP="000F22E9">
      <w:pPr>
        <w:pStyle w:val="Heading3"/>
        <w:numPr>
          <w:ilvl w:val="1"/>
          <w:numId w:val="35"/>
        </w:numPr>
        <w:rPr>
          <w:sz w:val="28"/>
          <w:szCs w:val="28"/>
        </w:rPr>
      </w:pPr>
      <w:r w:rsidRPr="006F4290">
        <w:rPr>
          <w:sz w:val="28"/>
          <w:szCs w:val="28"/>
        </w:rPr>
        <w:t>Allocating specialist support</w:t>
      </w:r>
    </w:p>
    <w:p w14:paraId="3CB8582A" w14:textId="68BD93D0" w:rsidR="001E354E" w:rsidRDefault="00F8560D" w:rsidP="000F22E9">
      <w:pPr>
        <w:rPr>
          <w:sz w:val="24"/>
          <w:szCs w:val="24"/>
        </w:rPr>
      </w:pPr>
      <w:r w:rsidRPr="00F8560D">
        <w:rPr>
          <w:sz w:val="24"/>
          <w:szCs w:val="24"/>
        </w:rPr>
        <w:t xml:space="preserve">If we agree that access to the VI specialist curriculum should be seen as a right for all children and young people with VI, then an important consideration is the </w:t>
      </w:r>
      <w:proofErr w:type="gramStart"/>
      <w:r w:rsidRPr="00F8560D">
        <w:rPr>
          <w:sz w:val="24"/>
          <w:szCs w:val="24"/>
        </w:rPr>
        <w:t>decision making</w:t>
      </w:r>
      <w:proofErr w:type="gramEnd"/>
      <w:r w:rsidRPr="00F8560D">
        <w:rPr>
          <w:sz w:val="24"/>
          <w:szCs w:val="24"/>
        </w:rPr>
        <w:t xml:space="preserve"> process for allocating this support. The NatSIP eligibility framework discussed in section 3.2 was developed to promote good practice in the allocation of support, but there is evidence that at service level it has a number of limitations. </w:t>
      </w:r>
      <w:r w:rsidR="00AC2012">
        <w:rPr>
          <w:sz w:val="24"/>
          <w:szCs w:val="24"/>
        </w:rPr>
        <w:t xml:space="preserve">In a survey of all LAs in England, Keil (2016) found </w:t>
      </w:r>
      <w:r w:rsidRPr="00F8560D">
        <w:rPr>
          <w:sz w:val="24"/>
          <w:szCs w:val="24"/>
        </w:rPr>
        <w:t xml:space="preserve">considerable variation in LAs’ use of the eligibility framework, resulting in a lack of standardisation across the country. </w:t>
      </w:r>
      <w:r w:rsidR="00AC2012">
        <w:rPr>
          <w:sz w:val="24"/>
          <w:szCs w:val="24"/>
        </w:rPr>
        <w:t>The findings showed that w</w:t>
      </w:r>
      <w:r w:rsidRPr="00F8560D">
        <w:rPr>
          <w:sz w:val="24"/>
          <w:szCs w:val="24"/>
        </w:rPr>
        <w:t>hile most LAs referred to the framework to determine a child’s eligibility for VI service provision or to allocate levels of support, this was often in conjunction with other criteri</w:t>
      </w:r>
      <w:r w:rsidR="00612F49">
        <w:rPr>
          <w:sz w:val="24"/>
          <w:szCs w:val="24"/>
        </w:rPr>
        <w:t>a</w:t>
      </w:r>
      <w:r w:rsidRPr="00F8560D">
        <w:rPr>
          <w:sz w:val="24"/>
          <w:szCs w:val="24"/>
        </w:rPr>
        <w:t xml:space="preserve"> and/or services differed in the minimum score used to trigger entitlement to VI service support. A minority appeared to using the framework as a way to justify rationing of VI service provision. Several used a banding system or locally developed criteria in preference to the NatSIP framework.</w:t>
      </w:r>
      <w:r>
        <w:rPr>
          <w:sz w:val="24"/>
          <w:szCs w:val="24"/>
        </w:rPr>
        <w:t xml:space="preserve"> </w:t>
      </w:r>
    </w:p>
    <w:p w14:paraId="071B08A5" w14:textId="77777777" w:rsidR="001E354E" w:rsidRDefault="001E354E" w:rsidP="000F22E9">
      <w:pPr>
        <w:rPr>
          <w:rFonts w:cs="Arial"/>
          <w:sz w:val="24"/>
          <w:szCs w:val="24"/>
        </w:rPr>
      </w:pPr>
    </w:p>
    <w:p w14:paraId="33275D10" w14:textId="77777777" w:rsidR="00BA66C8" w:rsidRDefault="001E354E" w:rsidP="000F22E9">
      <w:pPr>
        <w:rPr>
          <w:rFonts w:cs="Arial"/>
        </w:rPr>
      </w:pPr>
      <w:r w:rsidRPr="00FB6A25">
        <w:rPr>
          <w:rFonts w:cs="Arial"/>
          <w:sz w:val="24"/>
          <w:szCs w:val="24"/>
        </w:rPr>
        <w:t xml:space="preserve">A meeting convened by VIEW in late 2017, which </w:t>
      </w:r>
      <w:r w:rsidRPr="003247E2">
        <w:rPr>
          <w:rFonts w:eastAsia="Calibri" w:cs="Arial"/>
          <w:sz w:val="24"/>
          <w:szCs w:val="24"/>
        </w:rPr>
        <w:t>brought together eight</w:t>
      </w:r>
      <w:r w:rsidRPr="003247E2">
        <w:rPr>
          <w:rFonts w:eastAsia="Calibri" w:cs="Arial"/>
          <w:sz w:val="24"/>
        </w:rPr>
        <w:t xml:space="preserve"> VI </w:t>
      </w:r>
      <w:r>
        <w:rPr>
          <w:rFonts w:eastAsia="Calibri" w:cs="Arial"/>
          <w:sz w:val="24"/>
        </w:rPr>
        <w:t>m</w:t>
      </w:r>
      <w:r w:rsidRPr="003247E2">
        <w:rPr>
          <w:rFonts w:eastAsia="Calibri" w:cs="Arial"/>
          <w:sz w:val="24"/>
        </w:rPr>
        <w:t xml:space="preserve">anagers/ </w:t>
      </w:r>
      <w:r>
        <w:rPr>
          <w:rFonts w:eastAsia="Calibri" w:cs="Arial"/>
          <w:sz w:val="24"/>
        </w:rPr>
        <w:t>h</w:t>
      </w:r>
      <w:r w:rsidRPr="003247E2">
        <w:rPr>
          <w:rFonts w:eastAsia="Calibri" w:cs="Arial"/>
          <w:sz w:val="24"/>
        </w:rPr>
        <w:t xml:space="preserve">eads of </w:t>
      </w:r>
      <w:r>
        <w:rPr>
          <w:rFonts w:eastAsia="Calibri" w:cs="Arial"/>
          <w:sz w:val="24"/>
        </w:rPr>
        <w:t>VI/sensory s</w:t>
      </w:r>
      <w:r w:rsidRPr="003247E2">
        <w:rPr>
          <w:rFonts w:eastAsia="Calibri" w:cs="Arial"/>
          <w:sz w:val="24"/>
        </w:rPr>
        <w:t>ervice</w:t>
      </w:r>
      <w:r>
        <w:rPr>
          <w:rFonts w:eastAsia="Calibri" w:cs="Arial"/>
          <w:sz w:val="24"/>
        </w:rPr>
        <w:t>s</w:t>
      </w:r>
      <w:r w:rsidRPr="003247E2">
        <w:rPr>
          <w:rFonts w:eastAsia="Calibri" w:cs="Arial"/>
          <w:sz w:val="24"/>
        </w:rPr>
        <w:t xml:space="preserve"> to explore the way in which VIEW might support </w:t>
      </w:r>
      <w:r>
        <w:rPr>
          <w:rFonts w:eastAsia="Calibri" w:cs="Arial"/>
          <w:sz w:val="24"/>
        </w:rPr>
        <w:t>h</w:t>
      </w:r>
      <w:r w:rsidRPr="003247E2">
        <w:rPr>
          <w:rFonts w:eastAsia="Calibri" w:cs="Arial"/>
          <w:sz w:val="24"/>
        </w:rPr>
        <w:t xml:space="preserve">eads of </w:t>
      </w:r>
      <w:r>
        <w:rPr>
          <w:rFonts w:eastAsia="Calibri" w:cs="Arial"/>
          <w:sz w:val="24"/>
        </w:rPr>
        <w:t>s</w:t>
      </w:r>
      <w:r w:rsidRPr="003247E2">
        <w:rPr>
          <w:rFonts w:eastAsia="Calibri" w:cs="Arial"/>
          <w:sz w:val="24"/>
        </w:rPr>
        <w:t>ervice in managing their caseloads</w:t>
      </w:r>
      <w:r w:rsidRPr="003247E2">
        <w:rPr>
          <w:rFonts w:eastAsia="Calibri" w:cs="Arial"/>
          <w:sz w:val="24"/>
          <w:szCs w:val="24"/>
        </w:rPr>
        <w:t xml:space="preserve">, </w:t>
      </w:r>
      <w:r>
        <w:rPr>
          <w:rFonts w:eastAsia="Calibri" w:cs="Arial"/>
          <w:sz w:val="24"/>
          <w:szCs w:val="24"/>
        </w:rPr>
        <w:t>gathered evidence</w:t>
      </w:r>
      <w:r w:rsidRPr="003247E2">
        <w:rPr>
          <w:rFonts w:eastAsia="Calibri" w:cs="Arial"/>
          <w:sz w:val="24"/>
          <w:szCs w:val="24"/>
        </w:rPr>
        <w:t xml:space="preserve"> </w:t>
      </w:r>
      <w:r w:rsidRPr="003247E2">
        <w:rPr>
          <w:rFonts w:cs="Arial"/>
          <w:sz w:val="24"/>
          <w:szCs w:val="24"/>
        </w:rPr>
        <w:t>suggest</w:t>
      </w:r>
      <w:r>
        <w:rPr>
          <w:rFonts w:cs="Arial"/>
          <w:sz w:val="24"/>
          <w:szCs w:val="24"/>
        </w:rPr>
        <w:t>ing</w:t>
      </w:r>
      <w:r w:rsidRPr="003247E2">
        <w:rPr>
          <w:rFonts w:cs="Arial"/>
          <w:sz w:val="24"/>
          <w:szCs w:val="24"/>
        </w:rPr>
        <w:t xml:space="preserve"> that</w:t>
      </w:r>
      <w:r>
        <w:rPr>
          <w:rFonts w:cs="Arial"/>
          <w:sz w:val="24"/>
          <w:szCs w:val="24"/>
        </w:rPr>
        <w:t>,</w:t>
      </w:r>
      <w:r w:rsidRPr="003247E2">
        <w:rPr>
          <w:rFonts w:cs="Arial"/>
          <w:sz w:val="24"/>
          <w:szCs w:val="24"/>
        </w:rPr>
        <w:t xml:space="preserve"> </w:t>
      </w:r>
      <w:r>
        <w:rPr>
          <w:rFonts w:cs="Arial"/>
          <w:sz w:val="24"/>
          <w:szCs w:val="24"/>
        </w:rPr>
        <w:t>“</w:t>
      </w:r>
      <w:r w:rsidRPr="001E354E">
        <w:rPr>
          <w:rFonts w:cs="Arial"/>
          <w:i/>
          <w:sz w:val="24"/>
          <w:szCs w:val="24"/>
        </w:rPr>
        <w:t xml:space="preserve">although the Eligibility Framework is a useful tool in helping heads of service/VI managers manage their caseloads it does not always represent the everyday experiences of managers and their </w:t>
      </w:r>
      <w:r w:rsidRPr="001E354E">
        <w:rPr>
          <w:rFonts w:cs="Arial"/>
          <w:i/>
          <w:sz w:val="24"/>
          <w:szCs w:val="24"/>
        </w:rPr>
        <w:lastRenderedPageBreak/>
        <w:t>teams on the ground, supporting children and young people with a vision impairment due to conflicts and challenges such as staff training, staffing levels, funding issues, travel times and volume of work</w:t>
      </w:r>
      <w:r w:rsidRPr="003247E2">
        <w:rPr>
          <w:rFonts w:cs="Arial"/>
          <w:sz w:val="24"/>
          <w:szCs w:val="24"/>
        </w:rPr>
        <w:t>” (Ellis, 2018, p2).</w:t>
      </w:r>
      <w:r w:rsidR="00BA66C8">
        <w:rPr>
          <w:rFonts w:cs="Arial"/>
          <w:sz w:val="24"/>
          <w:szCs w:val="24"/>
        </w:rPr>
        <w:t xml:space="preserve"> </w:t>
      </w:r>
      <w:bookmarkStart w:id="27" w:name="_Hlk529348326"/>
    </w:p>
    <w:bookmarkEnd w:id="27"/>
    <w:p w14:paraId="408DB62C" w14:textId="77777777" w:rsidR="00255AC9" w:rsidRDefault="00255AC9" w:rsidP="000F22E9">
      <w:pPr>
        <w:rPr>
          <w:sz w:val="24"/>
          <w:szCs w:val="24"/>
        </w:rPr>
      </w:pPr>
    </w:p>
    <w:p w14:paraId="4BA9CDBC" w14:textId="179288B5" w:rsidR="000D738D" w:rsidRDefault="00D454BA" w:rsidP="000F22E9">
      <w:pPr>
        <w:rPr>
          <w:rFonts w:cs="Arial"/>
          <w:sz w:val="24"/>
          <w:szCs w:val="24"/>
        </w:rPr>
      </w:pPr>
      <w:r w:rsidRPr="006077EB">
        <w:rPr>
          <w:sz w:val="24"/>
          <w:szCs w:val="24"/>
        </w:rPr>
        <w:t>Another weakness of the NatSIP eligibility framework is that while it (rightly) emphasises</w:t>
      </w:r>
      <w:r w:rsidRPr="00D454BA">
        <w:rPr>
          <w:sz w:val="24"/>
          <w:szCs w:val="24"/>
        </w:rPr>
        <w:t xml:space="preserve"> the importance of professional judgement, stating clearly that it “</w:t>
      </w:r>
      <w:r w:rsidRPr="00D454BA">
        <w:rPr>
          <w:rFonts w:cs="Arial"/>
          <w:b/>
          <w:i/>
          <w:sz w:val="24"/>
          <w:szCs w:val="24"/>
        </w:rPr>
        <w:t>should not be interpreted and applied as a rigid set of criteria</w:t>
      </w:r>
      <w:r w:rsidRPr="00D454BA">
        <w:rPr>
          <w:rFonts w:cs="Arial"/>
          <w:sz w:val="24"/>
          <w:szCs w:val="24"/>
        </w:rPr>
        <w:t>”</w:t>
      </w:r>
      <w:r w:rsidRPr="00D454BA">
        <w:rPr>
          <w:rFonts w:cs="Arial"/>
          <w:b/>
          <w:sz w:val="24"/>
          <w:szCs w:val="24"/>
        </w:rPr>
        <w:t xml:space="preserve"> </w:t>
      </w:r>
      <w:r w:rsidRPr="00D454BA">
        <w:rPr>
          <w:rFonts w:cs="Arial"/>
          <w:sz w:val="24"/>
          <w:szCs w:val="24"/>
        </w:rPr>
        <w:t>(NatSIP, 2017, p4)</w:t>
      </w:r>
      <w:r w:rsidRPr="00D454BA">
        <w:rPr>
          <w:sz w:val="24"/>
          <w:szCs w:val="24"/>
        </w:rPr>
        <w:t xml:space="preserve"> no guidance is provided to inform such judgement. </w:t>
      </w:r>
      <w:r>
        <w:rPr>
          <w:sz w:val="24"/>
          <w:szCs w:val="24"/>
        </w:rPr>
        <w:t xml:space="preserve">In an effort to </w:t>
      </w:r>
      <w:r w:rsidR="00B840AF">
        <w:rPr>
          <w:sz w:val="24"/>
          <w:szCs w:val="24"/>
        </w:rPr>
        <w:t xml:space="preserve">address this problem, VIEW commissioned a </w:t>
      </w:r>
      <w:r w:rsidR="000D738D" w:rsidRPr="00D454BA">
        <w:rPr>
          <w:rFonts w:cs="Arial"/>
          <w:sz w:val="24"/>
          <w:szCs w:val="24"/>
        </w:rPr>
        <w:t>review</w:t>
      </w:r>
      <w:r w:rsidR="00A035EC">
        <w:rPr>
          <w:rFonts w:cs="Arial"/>
          <w:sz w:val="24"/>
          <w:szCs w:val="24"/>
        </w:rPr>
        <w:t xml:space="preserve"> </w:t>
      </w:r>
      <w:r w:rsidR="000D738D" w:rsidRPr="00D454BA">
        <w:rPr>
          <w:rFonts w:cs="Arial"/>
          <w:sz w:val="24"/>
          <w:szCs w:val="24"/>
        </w:rPr>
        <w:t>to compare the NatSIP eligibility and VI learner outcomes frameworks</w:t>
      </w:r>
      <w:r w:rsidR="00B840AF">
        <w:rPr>
          <w:rFonts w:cs="Arial"/>
          <w:sz w:val="24"/>
          <w:szCs w:val="24"/>
        </w:rPr>
        <w:t>. The review</w:t>
      </w:r>
      <w:r w:rsidR="000D738D" w:rsidRPr="00D454BA">
        <w:rPr>
          <w:rFonts w:cs="Arial"/>
          <w:sz w:val="24"/>
          <w:szCs w:val="24"/>
        </w:rPr>
        <w:t xml:space="preserve"> found the eligibility framework easy to</w:t>
      </w:r>
      <w:r w:rsidR="000D738D" w:rsidRPr="008957A8">
        <w:rPr>
          <w:rFonts w:cs="Arial"/>
          <w:sz w:val="24"/>
          <w:szCs w:val="24"/>
        </w:rPr>
        <w:t xml:space="preserve"> use, with the ten criteria setting out some of the key issues that must be taken into consideration when planning support for a child with VI. The framework was also seen as advantageous over the VI learner outcomes in that it provides an indication of the level of support required. However, disadvantages were that a slightly reduced or increased score could move a child into a different category of support which may not reflect the reality of his/her experiences; linked to this finding, the criteria themselves are not nuanced enough to “</w:t>
      </w:r>
      <w:r w:rsidR="000D738D" w:rsidRPr="008957A8">
        <w:rPr>
          <w:rFonts w:cs="Arial"/>
          <w:i/>
          <w:sz w:val="24"/>
          <w:szCs w:val="24"/>
        </w:rPr>
        <w:t xml:space="preserve">always allow for a deep understanding of the </w:t>
      </w:r>
      <w:r w:rsidR="00612F49">
        <w:rPr>
          <w:rFonts w:cs="Arial"/>
          <w:i/>
          <w:sz w:val="24"/>
          <w:szCs w:val="24"/>
        </w:rPr>
        <w:t>[child or young person’s]</w:t>
      </w:r>
      <w:r w:rsidR="000D738D" w:rsidRPr="008957A8">
        <w:rPr>
          <w:rFonts w:cs="Arial"/>
          <w:i/>
          <w:sz w:val="24"/>
          <w:szCs w:val="24"/>
        </w:rPr>
        <w:t xml:space="preserve"> wishes, needs and experience”</w:t>
      </w:r>
      <w:r w:rsidR="000D738D" w:rsidRPr="008957A8">
        <w:rPr>
          <w:rFonts w:cs="Arial"/>
          <w:sz w:val="24"/>
          <w:szCs w:val="24"/>
        </w:rPr>
        <w:t xml:space="preserve">, and while the framework indicates the level of support likely to be needed it says nothing about the </w:t>
      </w:r>
      <w:r w:rsidR="000D738D" w:rsidRPr="00FB6A25">
        <w:rPr>
          <w:rFonts w:cs="Arial"/>
          <w:b/>
          <w:i/>
          <w:sz w:val="24"/>
          <w:szCs w:val="24"/>
        </w:rPr>
        <w:t>nature</w:t>
      </w:r>
      <w:r w:rsidR="000D738D" w:rsidRPr="008957A8">
        <w:rPr>
          <w:rFonts w:cs="Arial"/>
          <w:sz w:val="24"/>
          <w:szCs w:val="24"/>
        </w:rPr>
        <w:t xml:space="preserve"> of that support. </w:t>
      </w:r>
      <w:r w:rsidR="000D738D">
        <w:rPr>
          <w:rFonts w:cs="Arial"/>
          <w:sz w:val="24"/>
          <w:szCs w:val="24"/>
        </w:rPr>
        <w:t xml:space="preserve">The report </w:t>
      </w:r>
      <w:r w:rsidR="000D738D" w:rsidRPr="006077EB">
        <w:rPr>
          <w:rFonts w:cs="Arial"/>
          <w:sz w:val="24"/>
          <w:szCs w:val="24"/>
        </w:rPr>
        <w:t>concluded with four recommendations for further empirical work building on the findings of the review, including:</w:t>
      </w:r>
      <w:r w:rsidR="000D738D">
        <w:rPr>
          <w:rFonts w:cs="Arial"/>
          <w:sz w:val="24"/>
          <w:szCs w:val="24"/>
        </w:rPr>
        <w:t xml:space="preserve"> </w:t>
      </w:r>
    </w:p>
    <w:p w14:paraId="6B934F9C" w14:textId="77777777" w:rsidR="00255AC9" w:rsidRDefault="00255AC9" w:rsidP="000F22E9">
      <w:pPr>
        <w:rPr>
          <w:rFonts w:cs="Arial"/>
          <w:sz w:val="24"/>
          <w:szCs w:val="24"/>
        </w:rPr>
      </w:pPr>
    </w:p>
    <w:p w14:paraId="45C4E7B1" w14:textId="0FB466D5" w:rsidR="000D738D" w:rsidRDefault="000D738D" w:rsidP="000F22E9">
      <w:pPr>
        <w:ind w:left="720"/>
        <w:rPr>
          <w:rFonts w:cs="Arial"/>
          <w:sz w:val="24"/>
          <w:szCs w:val="24"/>
        </w:rPr>
      </w:pPr>
      <w:r w:rsidRPr="000D738D">
        <w:rPr>
          <w:rFonts w:cs="Arial"/>
          <w:i/>
          <w:sz w:val="24"/>
          <w:szCs w:val="24"/>
        </w:rPr>
        <w:t>“Lastly and most importantly, the production of a tool which brings together the advantages of the eligibility framework (simplicity, ease of use, caseload management) with a focus on outcomes as identified by the VI learner framework but with inbuilt measures of success in order to focus thinking, learning, and behaviour</w:t>
      </w:r>
      <w:r w:rsidRPr="000D738D">
        <w:rPr>
          <w:rFonts w:cs="Arial"/>
          <w:sz w:val="24"/>
          <w:szCs w:val="24"/>
        </w:rPr>
        <w:t>” (Ellis, 2018, p18).</w:t>
      </w:r>
    </w:p>
    <w:p w14:paraId="35429D9E" w14:textId="77777777" w:rsidR="006077EB" w:rsidRDefault="006077EB" w:rsidP="000F22E9">
      <w:pPr>
        <w:rPr>
          <w:sz w:val="24"/>
          <w:szCs w:val="24"/>
        </w:rPr>
      </w:pPr>
    </w:p>
    <w:p w14:paraId="4EECDF73" w14:textId="2AEC2421" w:rsidR="002F0EAD" w:rsidRDefault="00B77AA8" w:rsidP="000F22E9">
      <w:pPr>
        <w:rPr>
          <w:sz w:val="24"/>
          <w:szCs w:val="24"/>
        </w:rPr>
      </w:pPr>
      <w:r w:rsidRPr="006077EB">
        <w:rPr>
          <w:sz w:val="24"/>
          <w:szCs w:val="24"/>
        </w:rPr>
        <w:t xml:space="preserve">Notably, work is well underway by the Gwent </w:t>
      </w:r>
      <w:r w:rsidR="00F74FD9" w:rsidRPr="006077EB">
        <w:rPr>
          <w:sz w:val="24"/>
          <w:szCs w:val="24"/>
        </w:rPr>
        <w:t>S</w:t>
      </w:r>
      <w:r w:rsidRPr="006077EB">
        <w:rPr>
          <w:sz w:val="24"/>
          <w:szCs w:val="24"/>
        </w:rPr>
        <w:t xml:space="preserve">ensory </w:t>
      </w:r>
      <w:r w:rsidR="00F74FD9" w:rsidRPr="006077EB">
        <w:rPr>
          <w:sz w:val="24"/>
          <w:szCs w:val="24"/>
        </w:rPr>
        <w:t>and Communication Support S</w:t>
      </w:r>
      <w:r w:rsidRPr="006077EB">
        <w:rPr>
          <w:sz w:val="24"/>
          <w:szCs w:val="24"/>
        </w:rPr>
        <w:t xml:space="preserve">ervice in Wales to develop an Intervention Tool, which uses the eight learner outcomes, plus two additional outcomes, as a framework for </w:t>
      </w:r>
      <w:r w:rsidR="006C6C5D" w:rsidRPr="006077EB">
        <w:rPr>
          <w:sz w:val="24"/>
          <w:szCs w:val="24"/>
        </w:rPr>
        <w:t>heads of VI services to allocate caseloads</w:t>
      </w:r>
      <w:r w:rsidR="00E56784" w:rsidRPr="006077EB">
        <w:rPr>
          <w:sz w:val="24"/>
          <w:szCs w:val="24"/>
        </w:rPr>
        <w:t xml:space="preserve">. </w:t>
      </w:r>
      <w:r w:rsidR="009641D4" w:rsidRPr="006077EB">
        <w:rPr>
          <w:sz w:val="24"/>
          <w:szCs w:val="24"/>
        </w:rPr>
        <w:t xml:space="preserve">A programme of intervention towards VI specific outcomes is devised by a QTVI or Habilitation Specialist. If an outcome is long term, it is broken down into a series of interventions with review points by the specialist at set points after each </w:t>
      </w:r>
      <w:proofErr w:type="gramStart"/>
      <w:r w:rsidR="009641D4" w:rsidRPr="006077EB">
        <w:rPr>
          <w:sz w:val="24"/>
          <w:szCs w:val="24"/>
        </w:rPr>
        <w:t>short term</w:t>
      </w:r>
      <w:proofErr w:type="gramEnd"/>
      <w:r w:rsidR="009641D4" w:rsidRPr="006077EB">
        <w:rPr>
          <w:sz w:val="24"/>
          <w:szCs w:val="24"/>
        </w:rPr>
        <w:t xml:space="preserve"> intervention/step. The skill before and after intervention is scored demonstrating progress as skills develop. </w:t>
      </w:r>
      <w:r w:rsidR="0021612C" w:rsidRPr="006077EB">
        <w:rPr>
          <w:sz w:val="24"/>
          <w:szCs w:val="24"/>
        </w:rPr>
        <w:t xml:space="preserve">A strength of this approach is that it puts the child/young person at the centre and assesses the level of specialist support needed to enable him/her to achieve each outcome. By focusing on the learner outcomes, it is consistent with the concept of a specialist VI curriculum.  The next stage in the development of the Intervention Tool </w:t>
      </w:r>
      <w:r w:rsidR="00296A12" w:rsidRPr="006077EB">
        <w:rPr>
          <w:sz w:val="24"/>
          <w:szCs w:val="24"/>
        </w:rPr>
        <w:t xml:space="preserve">will be </w:t>
      </w:r>
      <w:r w:rsidR="005873B5" w:rsidRPr="006077EB">
        <w:rPr>
          <w:sz w:val="24"/>
          <w:szCs w:val="24"/>
        </w:rPr>
        <w:t>to evaluate it as it</w:t>
      </w:r>
      <w:r w:rsidR="0021612C" w:rsidRPr="006077EB">
        <w:rPr>
          <w:sz w:val="24"/>
          <w:szCs w:val="24"/>
        </w:rPr>
        <w:t xml:space="preserve"> is piloted within the Gwent service. </w:t>
      </w:r>
    </w:p>
    <w:p w14:paraId="4032BE1C" w14:textId="77777777" w:rsidR="006726FD" w:rsidRPr="006077EB" w:rsidRDefault="006726FD" w:rsidP="000F22E9">
      <w:pPr>
        <w:rPr>
          <w:sz w:val="24"/>
          <w:szCs w:val="24"/>
        </w:rPr>
      </w:pPr>
    </w:p>
    <w:p w14:paraId="26105419" w14:textId="77777777" w:rsidR="00463A2F" w:rsidRDefault="001A6796" w:rsidP="000F22E9">
      <w:pPr>
        <w:pStyle w:val="Heading3"/>
        <w:numPr>
          <w:ilvl w:val="1"/>
          <w:numId w:val="35"/>
        </w:numPr>
        <w:rPr>
          <w:sz w:val="28"/>
          <w:szCs w:val="28"/>
        </w:rPr>
      </w:pPr>
      <w:r>
        <w:rPr>
          <w:sz w:val="28"/>
          <w:szCs w:val="28"/>
        </w:rPr>
        <w:t>Who does what?</w:t>
      </w:r>
    </w:p>
    <w:p w14:paraId="5B770A7D" w14:textId="499DEC6E" w:rsidR="001A6796" w:rsidRDefault="00780009" w:rsidP="000F22E9">
      <w:pPr>
        <w:rPr>
          <w:sz w:val="24"/>
          <w:szCs w:val="24"/>
        </w:rPr>
      </w:pPr>
      <w:r w:rsidRPr="006077EB">
        <w:rPr>
          <w:sz w:val="24"/>
          <w:szCs w:val="24"/>
        </w:rPr>
        <w:t>As was seen</w:t>
      </w:r>
      <w:r w:rsidR="001A6796" w:rsidRPr="006077EB">
        <w:rPr>
          <w:sz w:val="24"/>
          <w:szCs w:val="24"/>
        </w:rPr>
        <w:t xml:space="preserve"> earlier in this discussion paper</w:t>
      </w:r>
      <w:r w:rsidRPr="006077EB">
        <w:rPr>
          <w:sz w:val="24"/>
          <w:szCs w:val="24"/>
        </w:rPr>
        <w:t xml:space="preserve">, </w:t>
      </w:r>
      <w:r w:rsidR="001A6796" w:rsidRPr="006077EB">
        <w:rPr>
          <w:sz w:val="24"/>
          <w:szCs w:val="24"/>
        </w:rPr>
        <w:t xml:space="preserve">the habilitation specialist has a key role to play in the delivery of the specialist curriculum, and </w:t>
      </w:r>
      <w:r w:rsidR="00655375" w:rsidRPr="006077EB">
        <w:rPr>
          <w:sz w:val="24"/>
          <w:szCs w:val="24"/>
        </w:rPr>
        <w:t>in addition to the Q</w:t>
      </w:r>
      <w:r w:rsidR="001A6796" w:rsidRPr="006077EB">
        <w:rPr>
          <w:sz w:val="24"/>
          <w:szCs w:val="24"/>
        </w:rPr>
        <w:t xml:space="preserve">uality </w:t>
      </w:r>
      <w:r w:rsidR="00655375" w:rsidRPr="006077EB">
        <w:rPr>
          <w:sz w:val="24"/>
          <w:szCs w:val="24"/>
        </w:rPr>
        <w:t>S</w:t>
      </w:r>
      <w:r w:rsidR="001A6796" w:rsidRPr="006077EB">
        <w:rPr>
          <w:sz w:val="24"/>
          <w:szCs w:val="24"/>
        </w:rPr>
        <w:t xml:space="preserve">tandards </w:t>
      </w:r>
      <w:r w:rsidR="00655375" w:rsidRPr="006077EB">
        <w:rPr>
          <w:sz w:val="24"/>
          <w:szCs w:val="24"/>
        </w:rPr>
        <w:t xml:space="preserve">for Habilitation, NatSIP has developed a separate set of VI independence outcomes and a habilitation eligibility framework. Likewise, for </w:t>
      </w:r>
      <w:r w:rsidR="00843DF5" w:rsidRPr="006077EB">
        <w:rPr>
          <w:sz w:val="24"/>
          <w:szCs w:val="24"/>
        </w:rPr>
        <w:t xml:space="preserve">babies and </w:t>
      </w:r>
      <w:r w:rsidR="00655375" w:rsidRPr="006077EB">
        <w:rPr>
          <w:sz w:val="24"/>
          <w:szCs w:val="24"/>
        </w:rPr>
        <w:t xml:space="preserve">early years children there is the </w:t>
      </w:r>
      <w:r w:rsidR="00843DF5" w:rsidRPr="006077EB">
        <w:rPr>
          <w:sz w:val="24"/>
          <w:szCs w:val="24"/>
        </w:rPr>
        <w:t xml:space="preserve">DJVI with specific, research based VI outcomes. </w:t>
      </w:r>
      <w:r w:rsidR="00081582" w:rsidRPr="006077EB">
        <w:rPr>
          <w:sz w:val="24"/>
          <w:szCs w:val="24"/>
        </w:rPr>
        <w:t>While the central premise of this paper is that there is a need for a single, UK specialist VI curriculum with clearly defined outcomes,</w:t>
      </w:r>
      <w:r w:rsidR="00081582">
        <w:rPr>
          <w:sz w:val="24"/>
          <w:szCs w:val="24"/>
        </w:rPr>
        <w:t xml:space="preserve"> in developing this curriculum it will be important to identify the relative roles of the key specialists – i.e. the QTVI and habilitation specialist - in delivering the different elements of the curriculum</w:t>
      </w:r>
      <w:r w:rsidR="008B5846">
        <w:rPr>
          <w:sz w:val="24"/>
          <w:szCs w:val="24"/>
        </w:rPr>
        <w:t xml:space="preserve"> and to clearly differentiate between what elements are delivered directly by </w:t>
      </w:r>
      <w:r w:rsidR="008B5846">
        <w:rPr>
          <w:sz w:val="24"/>
          <w:szCs w:val="24"/>
        </w:rPr>
        <w:lastRenderedPageBreak/>
        <w:t xml:space="preserve">the VI specialist, and what can be </w:t>
      </w:r>
      <w:r w:rsidR="006B5176">
        <w:rPr>
          <w:sz w:val="24"/>
          <w:szCs w:val="24"/>
        </w:rPr>
        <w:t xml:space="preserve">undertaken by </w:t>
      </w:r>
      <w:r w:rsidR="00915162">
        <w:rPr>
          <w:sz w:val="24"/>
          <w:szCs w:val="24"/>
        </w:rPr>
        <w:t xml:space="preserve">others, such as </w:t>
      </w:r>
      <w:r w:rsidR="006B5176">
        <w:rPr>
          <w:sz w:val="24"/>
          <w:szCs w:val="24"/>
        </w:rPr>
        <w:t>a TA or class teacher</w:t>
      </w:r>
      <w:r w:rsidR="00915162">
        <w:rPr>
          <w:sz w:val="24"/>
          <w:szCs w:val="24"/>
        </w:rPr>
        <w:t xml:space="preserve">, </w:t>
      </w:r>
      <w:r w:rsidR="00957A6D" w:rsidRPr="000D7E59">
        <w:rPr>
          <w:sz w:val="24"/>
          <w:szCs w:val="24"/>
        </w:rPr>
        <w:t>under the direction of</w:t>
      </w:r>
      <w:r w:rsidR="008B5846" w:rsidRPr="000D7E59">
        <w:rPr>
          <w:sz w:val="24"/>
          <w:szCs w:val="24"/>
        </w:rPr>
        <w:t xml:space="preserve"> the </w:t>
      </w:r>
      <w:r w:rsidR="00957A6D" w:rsidRPr="000D7E59">
        <w:rPr>
          <w:sz w:val="24"/>
          <w:szCs w:val="24"/>
        </w:rPr>
        <w:t xml:space="preserve">allocated </w:t>
      </w:r>
      <w:r w:rsidR="008B5846" w:rsidRPr="000D7E59">
        <w:rPr>
          <w:sz w:val="24"/>
          <w:szCs w:val="24"/>
        </w:rPr>
        <w:t>specialist</w:t>
      </w:r>
      <w:r w:rsidR="00081582" w:rsidRPr="000D7E59">
        <w:rPr>
          <w:sz w:val="24"/>
          <w:szCs w:val="24"/>
        </w:rPr>
        <w:t xml:space="preserve">. </w:t>
      </w:r>
      <w:r w:rsidR="00E83FCA" w:rsidRPr="000D7E59">
        <w:rPr>
          <w:sz w:val="24"/>
          <w:szCs w:val="24"/>
        </w:rPr>
        <w:t xml:space="preserve">As noted in section 6.1, </w:t>
      </w:r>
      <w:r w:rsidR="00AF7BE9" w:rsidRPr="000D7E59">
        <w:rPr>
          <w:sz w:val="24"/>
          <w:szCs w:val="24"/>
        </w:rPr>
        <w:t>a focus on the role of</w:t>
      </w:r>
      <w:r w:rsidR="00AF7BE9">
        <w:rPr>
          <w:sz w:val="24"/>
          <w:szCs w:val="24"/>
        </w:rPr>
        <w:t xml:space="preserve"> the VI specialist in teaching ‘learning to access’ skills does not exempt mainstream teachers and education providers from their responsibility to provide an accessible learning environment. From this perspective, part of the role of the QTVI and habilitation specialist may be to provide advice and guidance on how to make the necessary adjustments.</w:t>
      </w:r>
    </w:p>
    <w:p w14:paraId="021D4E0E" w14:textId="77777777" w:rsidR="006077EB" w:rsidRDefault="006077EB" w:rsidP="000F22E9">
      <w:pPr>
        <w:rPr>
          <w:sz w:val="24"/>
          <w:szCs w:val="24"/>
        </w:rPr>
      </w:pPr>
    </w:p>
    <w:p w14:paraId="4F1EBD11" w14:textId="064CBE68" w:rsidR="00857B64" w:rsidRDefault="00081582" w:rsidP="000F22E9">
      <w:pPr>
        <w:rPr>
          <w:color w:val="FF0000"/>
          <w:sz w:val="24"/>
          <w:szCs w:val="24"/>
          <w:lang w:val="en"/>
        </w:rPr>
      </w:pPr>
      <w:r>
        <w:rPr>
          <w:sz w:val="24"/>
          <w:szCs w:val="24"/>
        </w:rPr>
        <w:t xml:space="preserve">Another consideration is specialist training and professional development. </w:t>
      </w:r>
      <w:r w:rsidR="00857B64">
        <w:rPr>
          <w:sz w:val="24"/>
          <w:szCs w:val="24"/>
        </w:rPr>
        <w:t xml:space="preserve">As previously noted in section 5 of this paper, Sapp and </w:t>
      </w:r>
      <w:proofErr w:type="spellStart"/>
      <w:r w:rsidR="00857B64">
        <w:rPr>
          <w:sz w:val="24"/>
          <w:szCs w:val="24"/>
        </w:rPr>
        <w:t>Hatlen</w:t>
      </w:r>
      <w:proofErr w:type="spellEnd"/>
      <w:r w:rsidR="00857B64">
        <w:rPr>
          <w:sz w:val="24"/>
          <w:szCs w:val="24"/>
        </w:rPr>
        <w:t xml:space="preserve"> (2010) emphasised that all specialist teachers of learners with VI need to be proficient in the skills and knowledge that are related to each area of the ECC. We need to consider whether there are currently any gaps in specialist knowledge and training</w:t>
      </w:r>
      <w:r w:rsidR="008A6B12">
        <w:rPr>
          <w:sz w:val="24"/>
          <w:szCs w:val="24"/>
        </w:rPr>
        <w:t xml:space="preserve"> for staff in the UK</w:t>
      </w:r>
      <w:r w:rsidR="00857B64">
        <w:rPr>
          <w:sz w:val="24"/>
          <w:szCs w:val="24"/>
        </w:rPr>
        <w:t xml:space="preserve">. Teaching social skills is one particular area where there may be both a lack of specialist training, and a lack of clarity about whose responsibility it is to deliver this aspect of the curriculum. </w:t>
      </w:r>
      <w:r w:rsidR="008F46B4">
        <w:rPr>
          <w:sz w:val="24"/>
          <w:szCs w:val="24"/>
        </w:rPr>
        <w:t>For babies and toddlers with VI, arguably, all practitioners providing support need to</w:t>
      </w:r>
      <w:r>
        <w:rPr>
          <w:sz w:val="24"/>
          <w:szCs w:val="24"/>
        </w:rPr>
        <w:t xml:space="preserve"> undergo specialist early years training</w:t>
      </w:r>
      <w:r w:rsidR="00CC7BA6">
        <w:rPr>
          <w:sz w:val="24"/>
          <w:szCs w:val="24"/>
        </w:rPr>
        <w:t xml:space="preserve"> </w:t>
      </w:r>
      <w:r w:rsidR="00CC7BA6" w:rsidRPr="006077EB">
        <w:rPr>
          <w:sz w:val="24"/>
          <w:szCs w:val="24"/>
        </w:rPr>
        <w:t xml:space="preserve">such as the </w:t>
      </w:r>
      <w:r w:rsidR="00B20294" w:rsidRPr="006077EB">
        <w:rPr>
          <w:sz w:val="24"/>
          <w:szCs w:val="24"/>
        </w:rPr>
        <w:t>Health Education England (</w:t>
      </w:r>
      <w:r w:rsidR="00CC7BA6" w:rsidRPr="006077EB">
        <w:rPr>
          <w:sz w:val="24"/>
          <w:szCs w:val="24"/>
        </w:rPr>
        <w:t>HEE</w:t>
      </w:r>
      <w:r w:rsidR="00B20294" w:rsidRPr="006077EB">
        <w:rPr>
          <w:sz w:val="24"/>
          <w:szCs w:val="24"/>
        </w:rPr>
        <w:t>)</w:t>
      </w:r>
      <w:r w:rsidR="003B3A69">
        <w:rPr>
          <w:sz w:val="24"/>
          <w:szCs w:val="24"/>
        </w:rPr>
        <w:t xml:space="preserve"> </w:t>
      </w:r>
      <w:r w:rsidR="00CC7BA6" w:rsidRPr="006077EB">
        <w:rPr>
          <w:sz w:val="24"/>
          <w:szCs w:val="24"/>
        </w:rPr>
        <w:t>training that is based on findings from the</w:t>
      </w:r>
      <w:r w:rsidR="00CC7BA6">
        <w:rPr>
          <w:sz w:val="24"/>
          <w:szCs w:val="24"/>
        </w:rPr>
        <w:t xml:space="preserve"> Optimum VI research. </w:t>
      </w:r>
      <w:r w:rsidR="00017E71">
        <w:rPr>
          <w:sz w:val="24"/>
          <w:szCs w:val="24"/>
        </w:rPr>
        <w:t xml:space="preserve">These are issues that may be explored further in the forthcoming </w:t>
      </w:r>
      <w:r w:rsidR="00B20294">
        <w:rPr>
          <w:sz w:val="24"/>
          <w:szCs w:val="24"/>
        </w:rPr>
        <w:t xml:space="preserve">(early 2019) </w:t>
      </w:r>
      <w:r w:rsidR="00017E71">
        <w:rPr>
          <w:sz w:val="24"/>
          <w:szCs w:val="24"/>
        </w:rPr>
        <w:t xml:space="preserve">review in England of the mandatory qualification (MQ) for teachers of children and young people with VI. </w:t>
      </w:r>
    </w:p>
    <w:p w14:paraId="1AADF2FE" w14:textId="1E4FC43B" w:rsidR="00B20294" w:rsidRDefault="00B20294" w:rsidP="000F22E9">
      <w:pPr>
        <w:rPr>
          <w:b/>
          <w:color w:val="0070C0"/>
          <w:sz w:val="24"/>
          <w:szCs w:val="24"/>
          <w:lang w:val="en"/>
        </w:rPr>
      </w:pPr>
    </w:p>
    <w:p w14:paraId="22E9C132" w14:textId="0D61F4EF" w:rsidR="004D523B" w:rsidRDefault="008B5846" w:rsidP="000F22E9">
      <w:pPr>
        <w:rPr>
          <w:rStyle w:val="Hyperlink"/>
          <w:rFonts w:cs="Arial"/>
          <w:color w:val="auto"/>
          <w:sz w:val="24"/>
          <w:szCs w:val="24"/>
          <w:u w:val="none"/>
        </w:rPr>
      </w:pPr>
      <w:r>
        <w:rPr>
          <w:sz w:val="24"/>
          <w:szCs w:val="24"/>
          <w:lang w:val="en"/>
        </w:rPr>
        <w:t>Training</w:t>
      </w:r>
      <w:r w:rsidR="007605FF">
        <w:rPr>
          <w:sz w:val="24"/>
          <w:szCs w:val="24"/>
          <w:lang w:val="en"/>
        </w:rPr>
        <w:t xml:space="preserve"> and supervision of</w:t>
      </w:r>
      <w:r>
        <w:rPr>
          <w:sz w:val="24"/>
          <w:szCs w:val="24"/>
          <w:lang w:val="en"/>
        </w:rPr>
        <w:t xml:space="preserve"> </w:t>
      </w:r>
      <w:r w:rsidR="00E83FCA">
        <w:rPr>
          <w:sz w:val="24"/>
          <w:szCs w:val="24"/>
          <w:lang w:val="en"/>
        </w:rPr>
        <w:t xml:space="preserve">TAs </w:t>
      </w:r>
      <w:r w:rsidR="007605FF">
        <w:rPr>
          <w:sz w:val="24"/>
          <w:szCs w:val="24"/>
          <w:lang w:val="en"/>
        </w:rPr>
        <w:t>may be seen as a particular weakness in the current model of VI education provision</w:t>
      </w:r>
      <w:r w:rsidR="003B3A69">
        <w:rPr>
          <w:sz w:val="24"/>
          <w:szCs w:val="24"/>
          <w:lang w:val="en"/>
        </w:rPr>
        <w:t>, especially</w:t>
      </w:r>
      <w:r w:rsidR="007605FF">
        <w:rPr>
          <w:sz w:val="24"/>
          <w:szCs w:val="24"/>
          <w:lang w:val="en"/>
        </w:rPr>
        <w:t xml:space="preserve"> in England </w:t>
      </w:r>
      <w:r w:rsidR="003B3A69">
        <w:rPr>
          <w:sz w:val="24"/>
          <w:szCs w:val="24"/>
          <w:lang w:val="en"/>
        </w:rPr>
        <w:t>where,</w:t>
      </w:r>
      <w:r w:rsidR="007605FF">
        <w:rPr>
          <w:sz w:val="24"/>
          <w:szCs w:val="24"/>
          <w:lang w:val="en"/>
        </w:rPr>
        <w:t xml:space="preserve"> as discussed in section 5, the majority are now employed directly by schools rather than by VI services. </w:t>
      </w:r>
      <w:r w:rsidR="007F7104">
        <w:rPr>
          <w:sz w:val="24"/>
          <w:szCs w:val="24"/>
          <w:lang w:val="en"/>
        </w:rPr>
        <w:t xml:space="preserve">Yet there is no national standard governing the work of TAs </w:t>
      </w:r>
      <w:r w:rsidR="00B265A4">
        <w:rPr>
          <w:sz w:val="24"/>
          <w:szCs w:val="24"/>
          <w:lang w:val="en"/>
        </w:rPr>
        <w:t xml:space="preserve">who </w:t>
      </w:r>
      <w:r w:rsidR="007F7104">
        <w:rPr>
          <w:sz w:val="24"/>
          <w:szCs w:val="24"/>
          <w:lang w:val="en"/>
        </w:rPr>
        <w:t xml:space="preserve">support the learning of children and young people with VI in </w:t>
      </w:r>
      <w:r w:rsidR="003B3A69">
        <w:rPr>
          <w:sz w:val="24"/>
          <w:szCs w:val="24"/>
          <w:lang w:val="en"/>
        </w:rPr>
        <w:t xml:space="preserve">any part of </w:t>
      </w:r>
      <w:r w:rsidR="007F7104">
        <w:rPr>
          <w:sz w:val="24"/>
          <w:szCs w:val="24"/>
          <w:lang w:val="en"/>
        </w:rPr>
        <w:t xml:space="preserve">the UK. </w:t>
      </w:r>
      <w:r w:rsidR="00F92E62">
        <w:rPr>
          <w:sz w:val="24"/>
          <w:szCs w:val="24"/>
          <w:lang w:val="en"/>
        </w:rPr>
        <w:t>While there is published guidance on the effective deployment of TAs supporting pupils with VI (</w:t>
      </w:r>
      <w:proofErr w:type="spellStart"/>
      <w:r w:rsidR="00F92E62">
        <w:rPr>
          <w:sz w:val="24"/>
          <w:szCs w:val="24"/>
          <w:lang w:val="en"/>
        </w:rPr>
        <w:t>NatSIP</w:t>
      </w:r>
      <w:proofErr w:type="spellEnd"/>
      <w:r w:rsidR="00F92E62">
        <w:rPr>
          <w:sz w:val="24"/>
          <w:szCs w:val="24"/>
          <w:lang w:val="en"/>
        </w:rPr>
        <w:t xml:space="preserve">, 2012) this </w:t>
      </w:r>
      <w:r w:rsidR="00CA4829">
        <w:rPr>
          <w:sz w:val="24"/>
          <w:szCs w:val="24"/>
          <w:lang w:val="en"/>
        </w:rPr>
        <w:t xml:space="preserve">has no statutory status, and there is no </w:t>
      </w:r>
      <w:r w:rsidR="005A33F0">
        <w:rPr>
          <w:sz w:val="24"/>
          <w:szCs w:val="24"/>
          <w:lang w:val="en"/>
        </w:rPr>
        <w:t xml:space="preserve">clearly defined career structure, qualification level or </w:t>
      </w:r>
      <w:r w:rsidR="00CA4829">
        <w:rPr>
          <w:sz w:val="24"/>
          <w:szCs w:val="24"/>
          <w:lang w:val="en"/>
        </w:rPr>
        <w:t>training pathway for</w:t>
      </w:r>
      <w:r w:rsidR="007F7104">
        <w:rPr>
          <w:sz w:val="24"/>
          <w:szCs w:val="24"/>
          <w:lang w:val="en"/>
        </w:rPr>
        <w:t xml:space="preserve"> them</w:t>
      </w:r>
      <w:r w:rsidR="00CA4829">
        <w:rPr>
          <w:sz w:val="24"/>
          <w:szCs w:val="24"/>
          <w:lang w:val="en"/>
        </w:rPr>
        <w:t xml:space="preserve">. </w:t>
      </w:r>
      <w:r w:rsidR="00A202EE">
        <w:rPr>
          <w:sz w:val="24"/>
          <w:szCs w:val="24"/>
          <w:lang w:val="en"/>
        </w:rPr>
        <w:t xml:space="preserve">By comparison, there is much greater clarity about the role of the </w:t>
      </w:r>
      <w:r w:rsidR="00A202EE" w:rsidRPr="00A202EE">
        <w:rPr>
          <w:sz w:val="24"/>
          <w:szCs w:val="24"/>
          <w:lang w:val="en"/>
        </w:rPr>
        <w:t>h</w:t>
      </w:r>
      <w:proofErr w:type="spellStart"/>
      <w:r w:rsidR="00A202EE" w:rsidRPr="00A202EE">
        <w:rPr>
          <w:rStyle w:val="Strong"/>
          <w:rFonts w:cs="Arial"/>
          <w:b w:val="0"/>
          <w:color w:val="404040"/>
          <w:sz w:val="24"/>
          <w:szCs w:val="24"/>
        </w:rPr>
        <w:t>abilitation</w:t>
      </w:r>
      <w:proofErr w:type="spellEnd"/>
      <w:r w:rsidR="00A202EE" w:rsidRPr="00A202EE">
        <w:rPr>
          <w:rStyle w:val="Strong"/>
          <w:rFonts w:cs="Arial"/>
          <w:b w:val="0"/>
          <w:color w:val="404040"/>
          <w:sz w:val="24"/>
          <w:szCs w:val="24"/>
        </w:rPr>
        <w:t xml:space="preserve"> assistant</w:t>
      </w:r>
      <w:r w:rsidR="00A202EE" w:rsidRPr="00A202EE">
        <w:rPr>
          <w:rFonts w:cs="Arial"/>
          <w:color w:val="404040"/>
          <w:sz w:val="24"/>
          <w:szCs w:val="24"/>
          <w:shd w:val="clear" w:color="auto" w:fill="FFFFFF"/>
        </w:rPr>
        <w:t xml:space="preserve"> (HA), who </w:t>
      </w:r>
      <w:r w:rsidR="00A202EE" w:rsidRPr="00A202EE">
        <w:rPr>
          <w:rFonts w:cs="Arial"/>
          <w:i/>
          <w:color w:val="404040"/>
          <w:sz w:val="24"/>
          <w:szCs w:val="24"/>
          <w:shd w:val="clear" w:color="auto" w:fill="FFFFFF"/>
        </w:rPr>
        <w:t xml:space="preserve">“works under the direct supervision and responsibility of the [habilitation specialist] HS. HAs support individual children and young people </w:t>
      </w:r>
      <w:r w:rsidR="00A202EE" w:rsidRPr="00A202EE">
        <w:rPr>
          <w:rStyle w:val="Emphasis"/>
          <w:rFonts w:cs="Arial"/>
          <w:i w:val="0"/>
          <w:color w:val="404040"/>
          <w:sz w:val="24"/>
          <w:szCs w:val="24"/>
        </w:rPr>
        <w:t>to practice</w:t>
      </w:r>
      <w:r w:rsidR="00A202EE" w:rsidRPr="00A202EE">
        <w:rPr>
          <w:rFonts w:cs="Arial"/>
          <w:i/>
          <w:color w:val="404040"/>
          <w:sz w:val="24"/>
          <w:szCs w:val="24"/>
          <w:shd w:val="clear" w:color="auto" w:fill="FFFFFF"/>
        </w:rPr>
        <w:t xml:space="preserve"> their habilitation skills and strategies: this may be inside and/or outside of school or other educational settings. They also contribute to the monitoring of </w:t>
      </w:r>
      <w:proofErr w:type="spellStart"/>
      <w:r w:rsidR="00A202EE" w:rsidRPr="00A202EE">
        <w:rPr>
          <w:rFonts w:cs="Arial"/>
          <w:i/>
          <w:color w:val="404040"/>
          <w:sz w:val="24"/>
          <w:szCs w:val="24"/>
          <w:shd w:val="clear" w:color="auto" w:fill="FFFFFF"/>
        </w:rPr>
        <w:t>habilitation</w:t>
      </w:r>
      <w:proofErr w:type="spellEnd"/>
      <w:r w:rsidR="00A202EE" w:rsidRPr="00A202EE">
        <w:rPr>
          <w:rFonts w:cs="Arial"/>
          <w:i/>
          <w:color w:val="404040"/>
          <w:sz w:val="24"/>
          <w:szCs w:val="24"/>
          <w:shd w:val="clear" w:color="auto" w:fill="FFFFFF"/>
        </w:rPr>
        <w:t xml:space="preserve"> progress</w:t>
      </w:r>
      <w:r w:rsidR="00A202EE">
        <w:rPr>
          <w:rFonts w:cs="Arial"/>
          <w:i/>
          <w:color w:val="404040"/>
          <w:sz w:val="24"/>
          <w:szCs w:val="24"/>
          <w:shd w:val="clear" w:color="auto" w:fill="FFFFFF"/>
        </w:rPr>
        <w:t xml:space="preserve"> </w:t>
      </w:r>
      <w:r w:rsidR="00A202EE">
        <w:rPr>
          <w:rFonts w:cs="Arial"/>
          <w:color w:val="404040"/>
          <w:sz w:val="24"/>
          <w:szCs w:val="24"/>
          <w:shd w:val="clear" w:color="auto" w:fill="FFFFFF"/>
        </w:rPr>
        <w:t>(</w:t>
      </w:r>
      <w:proofErr w:type="spellStart"/>
      <w:r w:rsidR="00A202EE">
        <w:rPr>
          <w:rFonts w:cs="Arial"/>
          <w:color w:val="404040"/>
          <w:sz w:val="24"/>
          <w:szCs w:val="24"/>
          <w:shd w:val="clear" w:color="auto" w:fill="FFFFFF"/>
        </w:rPr>
        <w:t>HabVIUK</w:t>
      </w:r>
      <w:proofErr w:type="spellEnd"/>
      <w:r w:rsidR="00A202EE">
        <w:rPr>
          <w:rFonts w:cs="Arial"/>
          <w:color w:val="404040"/>
          <w:sz w:val="24"/>
          <w:szCs w:val="24"/>
          <w:shd w:val="clear" w:color="auto" w:fill="FFFFFF"/>
        </w:rPr>
        <w:t>)</w:t>
      </w:r>
      <w:r w:rsidR="00A202EE" w:rsidRPr="00A202EE">
        <w:rPr>
          <w:rFonts w:cs="Arial"/>
          <w:color w:val="404040"/>
          <w:sz w:val="24"/>
          <w:szCs w:val="24"/>
          <w:shd w:val="clear" w:color="auto" w:fill="FFFFFF"/>
        </w:rPr>
        <w:t>.</w:t>
      </w:r>
      <w:r w:rsidR="00A202EE">
        <w:rPr>
          <w:rFonts w:cs="Arial"/>
          <w:color w:val="404040"/>
          <w:sz w:val="24"/>
          <w:szCs w:val="24"/>
          <w:shd w:val="clear" w:color="auto" w:fill="FFFFFF"/>
        </w:rPr>
        <w:t xml:space="preserve"> </w:t>
      </w:r>
      <w:r w:rsidR="00653C11">
        <w:rPr>
          <w:rFonts w:cs="Arial"/>
          <w:color w:val="404040"/>
          <w:sz w:val="24"/>
          <w:szCs w:val="24"/>
          <w:shd w:val="clear" w:color="auto" w:fill="FFFFFF"/>
        </w:rPr>
        <w:t xml:space="preserve">Similarly, in Health, the role of assistant occupational therapists and physiotherapists for example, is clearly to work </w:t>
      </w:r>
      <w:r w:rsidR="00653C11">
        <w:rPr>
          <w:rFonts w:cs="Arial"/>
          <w:b/>
          <w:i/>
          <w:color w:val="404040"/>
          <w:sz w:val="24"/>
          <w:szCs w:val="24"/>
          <w:shd w:val="clear" w:color="auto" w:fill="FFFFFF"/>
        </w:rPr>
        <w:t>under the supervision/guidance of a qualified therapist</w:t>
      </w:r>
      <w:r w:rsidR="00653C11">
        <w:rPr>
          <w:rFonts w:cs="Arial"/>
          <w:color w:val="404040"/>
          <w:sz w:val="24"/>
          <w:szCs w:val="24"/>
          <w:shd w:val="clear" w:color="auto" w:fill="FFFFFF"/>
        </w:rPr>
        <w:t xml:space="preserve"> </w:t>
      </w:r>
      <w:r w:rsidR="004D523B">
        <w:rPr>
          <w:rFonts w:cs="Arial"/>
          <w:color w:val="404040"/>
          <w:sz w:val="24"/>
          <w:szCs w:val="24"/>
          <w:shd w:val="clear" w:color="auto" w:fill="FFFFFF"/>
        </w:rPr>
        <w:t xml:space="preserve">(e.g. </w:t>
      </w:r>
      <w:hyperlink r:id="rId10" w:history="1">
        <w:r w:rsidR="004D523B" w:rsidRPr="004D523B">
          <w:rPr>
            <w:rStyle w:val="Hyperlink"/>
            <w:rFonts w:cs="Arial"/>
            <w:sz w:val="24"/>
            <w:szCs w:val="24"/>
          </w:rPr>
          <w:t>https://www.rcot.co.uk/about-occupational-therapy/become-an-occupational-therapist/become-ot-support-worker</w:t>
        </w:r>
      </w:hyperlink>
      <w:r w:rsidR="004D523B">
        <w:rPr>
          <w:rFonts w:cs="Arial"/>
          <w:color w:val="0070C0"/>
          <w:sz w:val="24"/>
          <w:szCs w:val="24"/>
        </w:rPr>
        <w:t xml:space="preserve"> </w:t>
      </w:r>
      <w:r w:rsidR="004D523B" w:rsidRPr="00D01F12">
        <w:rPr>
          <w:rFonts w:cs="Arial"/>
          <w:sz w:val="24"/>
          <w:szCs w:val="24"/>
        </w:rPr>
        <w:t>and</w:t>
      </w:r>
      <w:r w:rsidR="004D523B">
        <w:rPr>
          <w:rFonts w:cs="Arial"/>
          <w:color w:val="0070C0"/>
          <w:sz w:val="24"/>
          <w:szCs w:val="24"/>
        </w:rPr>
        <w:t xml:space="preserve"> </w:t>
      </w:r>
      <w:hyperlink r:id="rId11" w:history="1">
        <w:r w:rsidR="004D523B" w:rsidRPr="00CB2A47">
          <w:rPr>
            <w:rStyle w:val="Hyperlink"/>
            <w:rFonts w:cs="Arial"/>
            <w:sz w:val="24"/>
            <w:szCs w:val="24"/>
          </w:rPr>
          <w:t>https://www.myworldofwork.co.uk/my-career-options/job-profiles/physiotherapy-assistant</w:t>
        </w:r>
      </w:hyperlink>
      <w:r w:rsidR="004D523B" w:rsidRPr="00D01F12">
        <w:rPr>
          <w:rStyle w:val="Hyperlink"/>
          <w:rFonts w:cs="Arial"/>
          <w:color w:val="auto"/>
          <w:sz w:val="24"/>
          <w:szCs w:val="24"/>
        </w:rPr>
        <w:t>)</w:t>
      </w:r>
      <w:r w:rsidR="00B265A4">
        <w:rPr>
          <w:rStyle w:val="Hyperlink"/>
          <w:rFonts w:cs="Arial"/>
          <w:color w:val="auto"/>
          <w:sz w:val="24"/>
          <w:szCs w:val="24"/>
        </w:rPr>
        <w:t>.</w:t>
      </w:r>
      <w:r w:rsidR="00AE4350">
        <w:rPr>
          <w:rStyle w:val="Hyperlink"/>
          <w:rFonts w:cs="Arial"/>
          <w:color w:val="auto"/>
          <w:sz w:val="24"/>
          <w:szCs w:val="24"/>
        </w:rPr>
        <w:t xml:space="preserve"> </w:t>
      </w:r>
      <w:r w:rsidR="00AE4350" w:rsidRPr="005D65C1">
        <w:rPr>
          <w:rStyle w:val="Hyperlink"/>
          <w:rFonts w:cs="Arial"/>
          <w:color w:val="auto"/>
          <w:sz w:val="24"/>
          <w:szCs w:val="24"/>
          <w:u w:val="none"/>
        </w:rPr>
        <w:t>An important part of developing a specialist VI curriculum must therefore be to clarify the roles and responsibilities of those professionals who are involved in delivering it.</w:t>
      </w:r>
    </w:p>
    <w:p w14:paraId="01FE1F9D" w14:textId="77777777" w:rsidR="00255AC9" w:rsidRPr="00255AC9" w:rsidRDefault="00255AC9" w:rsidP="000F22E9">
      <w:pPr>
        <w:rPr>
          <w:rFonts w:cs="Arial"/>
          <w:color w:val="0070C0"/>
          <w:sz w:val="24"/>
          <w:szCs w:val="24"/>
        </w:rPr>
      </w:pPr>
    </w:p>
    <w:p w14:paraId="07BA8CB9" w14:textId="77777777" w:rsidR="00BA27F1" w:rsidRDefault="00BA27F1" w:rsidP="000F22E9">
      <w:pPr>
        <w:pStyle w:val="Heading3"/>
        <w:numPr>
          <w:ilvl w:val="1"/>
          <w:numId w:val="36"/>
        </w:numPr>
        <w:rPr>
          <w:sz w:val="28"/>
          <w:szCs w:val="28"/>
        </w:rPr>
      </w:pPr>
      <w:r>
        <w:rPr>
          <w:sz w:val="28"/>
          <w:szCs w:val="28"/>
        </w:rPr>
        <w:t>The role of specialist education settings for learners with VI</w:t>
      </w:r>
    </w:p>
    <w:p w14:paraId="1AB53E92" w14:textId="16B132EE" w:rsidR="00BA27F1" w:rsidRDefault="00BA27F1" w:rsidP="000F22E9">
      <w:pPr>
        <w:rPr>
          <w:sz w:val="24"/>
          <w:szCs w:val="24"/>
        </w:rPr>
      </w:pPr>
      <w:r w:rsidRPr="006077EB">
        <w:rPr>
          <w:sz w:val="24"/>
          <w:szCs w:val="24"/>
        </w:rPr>
        <w:t>The discussion so far has focused primarily on access</w:t>
      </w:r>
      <w:r w:rsidR="00360946" w:rsidRPr="006077EB">
        <w:rPr>
          <w:sz w:val="24"/>
          <w:szCs w:val="24"/>
        </w:rPr>
        <w:t xml:space="preserve"> to the specialist VI curriculum</w:t>
      </w:r>
      <w:r w:rsidRPr="006077EB">
        <w:rPr>
          <w:sz w:val="24"/>
          <w:szCs w:val="24"/>
        </w:rPr>
        <w:t xml:space="preserve"> for children and young people in mainstream and special school settings where specialist support is provided by the local authority VI service. </w:t>
      </w:r>
      <w:r w:rsidR="00383E57" w:rsidRPr="006077EB">
        <w:rPr>
          <w:sz w:val="24"/>
          <w:szCs w:val="24"/>
        </w:rPr>
        <w:t>It is important though, to consider where the VI special school or college fits into the picture as this type of provision is a key element of the overall education ‘offer’.</w:t>
      </w:r>
      <w:r w:rsidR="0090468C" w:rsidRPr="006077EB">
        <w:rPr>
          <w:sz w:val="24"/>
          <w:szCs w:val="24"/>
        </w:rPr>
        <w:t xml:space="preserve"> Aside however, from their role as a direct provider of education for </w:t>
      </w:r>
      <w:r w:rsidR="00376BFD" w:rsidRPr="006077EB">
        <w:rPr>
          <w:sz w:val="24"/>
          <w:szCs w:val="24"/>
        </w:rPr>
        <w:t xml:space="preserve">those </w:t>
      </w:r>
      <w:r w:rsidR="0090468C" w:rsidRPr="006077EB">
        <w:rPr>
          <w:sz w:val="24"/>
          <w:szCs w:val="24"/>
        </w:rPr>
        <w:t xml:space="preserve">pupils for whom </w:t>
      </w:r>
      <w:proofErr w:type="gramStart"/>
      <w:r w:rsidR="00376BFD" w:rsidRPr="006077EB">
        <w:rPr>
          <w:sz w:val="24"/>
          <w:szCs w:val="24"/>
        </w:rPr>
        <w:t>non VI</w:t>
      </w:r>
      <w:proofErr w:type="gramEnd"/>
      <w:r w:rsidR="00376BFD" w:rsidRPr="006077EB">
        <w:rPr>
          <w:sz w:val="24"/>
          <w:szCs w:val="24"/>
        </w:rPr>
        <w:t xml:space="preserve">-specialist settings in mainstream or special schools has proved unsatisfactory, there is the potential for the VI special schools to provide leadership in developing certain aspects of both the specialist </w:t>
      </w:r>
      <w:r w:rsidR="00376BFD" w:rsidRPr="006077EB">
        <w:rPr>
          <w:b/>
          <w:i/>
          <w:sz w:val="24"/>
          <w:szCs w:val="24"/>
        </w:rPr>
        <w:t>and</w:t>
      </w:r>
      <w:r w:rsidR="00376BFD" w:rsidRPr="006077EB">
        <w:rPr>
          <w:sz w:val="24"/>
          <w:szCs w:val="24"/>
        </w:rPr>
        <w:t xml:space="preserve"> academic</w:t>
      </w:r>
      <w:r w:rsidR="00376BFD">
        <w:rPr>
          <w:sz w:val="24"/>
          <w:szCs w:val="24"/>
        </w:rPr>
        <w:t xml:space="preserve"> curricula. </w:t>
      </w:r>
      <w:r w:rsidR="00B30C56">
        <w:rPr>
          <w:sz w:val="24"/>
          <w:szCs w:val="24"/>
        </w:rPr>
        <w:t xml:space="preserve">While it is acknowledged that there are likely to be fewer/different challenges to </w:t>
      </w:r>
      <w:r w:rsidR="00B30C56">
        <w:rPr>
          <w:sz w:val="24"/>
          <w:szCs w:val="24"/>
        </w:rPr>
        <w:lastRenderedPageBreak/>
        <w:t xml:space="preserve">delivering a specialist VI curriculum in the mainstream school context, VI special schools can still have much to offer to the wider sector as well as to the individual learners to whom they provide direct teaching </w:t>
      </w:r>
      <w:r w:rsidR="00565F2B">
        <w:rPr>
          <w:sz w:val="24"/>
          <w:szCs w:val="24"/>
        </w:rPr>
        <w:t xml:space="preserve">and </w:t>
      </w:r>
      <w:r w:rsidR="00B30C56">
        <w:rPr>
          <w:sz w:val="24"/>
          <w:szCs w:val="24"/>
        </w:rPr>
        <w:t>support.</w:t>
      </w:r>
      <w:r w:rsidR="00360946">
        <w:rPr>
          <w:sz w:val="24"/>
          <w:szCs w:val="24"/>
        </w:rPr>
        <w:t xml:space="preserve"> This applies to VI special schools designated for pupils with VI with, and without, additional complex needs.</w:t>
      </w:r>
      <w:r w:rsidR="00B30C56">
        <w:rPr>
          <w:sz w:val="24"/>
          <w:szCs w:val="24"/>
        </w:rPr>
        <w:t xml:space="preserve"> </w:t>
      </w:r>
    </w:p>
    <w:p w14:paraId="6E425D06" w14:textId="77777777" w:rsidR="00DC077E" w:rsidRPr="00DC077E" w:rsidRDefault="00DC077E" w:rsidP="000F22E9">
      <w:pPr>
        <w:rPr>
          <w:color w:val="FF0000"/>
          <w:sz w:val="24"/>
          <w:szCs w:val="24"/>
        </w:rPr>
      </w:pPr>
    </w:p>
    <w:p w14:paraId="2342FA0A" w14:textId="1C467A3D" w:rsidR="00223AF6" w:rsidRPr="00B0287B" w:rsidRDefault="00223AF6" w:rsidP="000F22E9">
      <w:pPr>
        <w:pStyle w:val="Heading2"/>
        <w:numPr>
          <w:ilvl w:val="0"/>
          <w:numId w:val="35"/>
        </w:numPr>
        <w:rPr>
          <w:sz w:val="32"/>
          <w:szCs w:val="32"/>
        </w:rPr>
      </w:pPr>
      <w:bookmarkStart w:id="28" w:name="_Hlk526175997"/>
      <w:r w:rsidRPr="00B0287B">
        <w:rPr>
          <w:sz w:val="32"/>
          <w:szCs w:val="32"/>
        </w:rPr>
        <w:t xml:space="preserve">Policy context </w:t>
      </w:r>
    </w:p>
    <w:bookmarkEnd w:id="28"/>
    <w:p w14:paraId="5B7F13A5" w14:textId="21AA45BC" w:rsidR="00223AF6" w:rsidRDefault="00223AF6" w:rsidP="000F22E9">
      <w:pPr>
        <w:autoSpaceDE w:val="0"/>
        <w:autoSpaceDN w:val="0"/>
        <w:adjustRightInd w:val="0"/>
        <w:rPr>
          <w:rFonts w:cs="Arial"/>
          <w:sz w:val="24"/>
          <w:szCs w:val="24"/>
        </w:rPr>
      </w:pPr>
      <w:r w:rsidRPr="00B0287B">
        <w:rPr>
          <w:sz w:val="24"/>
          <w:szCs w:val="24"/>
        </w:rPr>
        <w:t>In terms of the policy context in, t</w:t>
      </w:r>
      <w:r w:rsidRPr="00B0287B">
        <w:rPr>
          <w:rFonts w:cs="Arial"/>
          <w:sz w:val="24"/>
          <w:szCs w:val="24"/>
        </w:rPr>
        <w:t>he outcomes</w:t>
      </w:r>
      <w:r w:rsidR="00BC4DE1">
        <w:rPr>
          <w:rFonts w:cs="Arial"/>
          <w:sz w:val="24"/>
          <w:szCs w:val="24"/>
        </w:rPr>
        <w:t xml:space="preserve"> of the specialist curriculum</w:t>
      </w:r>
      <w:r w:rsidRPr="00B0287B">
        <w:rPr>
          <w:rFonts w:cs="Arial"/>
          <w:sz w:val="24"/>
          <w:szCs w:val="24"/>
        </w:rPr>
        <w:t xml:space="preserve"> are consistent with the principles underpinning</w:t>
      </w:r>
      <w:r w:rsidR="00CA2DB3">
        <w:rPr>
          <w:rFonts w:cs="Arial"/>
          <w:sz w:val="24"/>
          <w:szCs w:val="24"/>
        </w:rPr>
        <w:t xml:space="preserve"> key legislation in England, Scotland and Wales. These include</w:t>
      </w:r>
      <w:r w:rsidRPr="00B0287B">
        <w:rPr>
          <w:rFonts w:cs="Arial"/>
          <w:sz w:val="24"/>
          <w:szCs w:val="24"/>
        </w:rPr>
        <w:t xml:space="preserve"> the </w:t>
      </w:r>
      <w:r w:rsidR="00CA2DB3">
        <w:rPr>
          <w:rFonts w:cs="Arial"/>
          <w:sz w:val="24"/>
          <w:szCs w:val="24"/>
        </w:rPr>
        <w:t xml:space="preserve">Children and Families Act 2014 and the </w:t>
      </w:r>
      <w:r w:rsidRPr="00B0287B">
        <w:rPr>
          <w:rFonts w:cs="Arial"/>
          <w:sz w:val="24"/>
          <w:szCs w:val="24"/>
        </w:rPr>
        <w:t>Special Educational Needs and Disability (SEND) Code of Practice in England</w:t>
      </w:r>
      <w:r w:rsidR="00F718F6">
        <w:rPr>
          <w:rFonts w:cs="Arial"/>
          <w:sz w:val="24"/>
          <w:szCs w:val="24"/>
        </w:rPr>
        <w:t>,</w:t>
      </w:r>
      <w:r w:rsidRPr="00B0287B">
        <w:rPr>
          <w:rFonts w:cs="Arial"/>
          <w:sz w:val="24"/>
          <w:szCs w:val="24"/>
        </w:rPr>
        <w:t xml:space="preserve"> </w:t>
      </w:r>
      <w:r w:rsidRPr="00F409E7">
        <w:rPr>
          <w:rFonts w:cs="Arial"/>
          <w:sz w:val="24"/>
          <w:szCs w:val="24"/>
        </w:rPr>
        <w:t xml:space="preserve">the </w:t>
      </w:r>
      <w:r w:rsidR="00171812" w:rsidRPr="00171812">
        <w:rPr>
          <w:rFonts w:cs="Arial"/>
          <w:sz w:val="24"/>
          <w:szCs w:val="24"/>
        </w:rPr>
        <w:t xml:space="preserve">Supporting </w:t>
      </w:r>
      <w:r w:rsidR="00CA2DB3">
        <w:rPr>
          <w:rFonts w:cs="Arial"/>
          <w:sz w:val="24"/>
          <w:szCs w:val="24"/>
        </w:rPr>
        <w:t>C</w:t>
      </w:r>
      <w:r w:rsidR="00171812" w:rsidRPr="00171812">
        <w:rPr>
          <w:rFonts w:cs="Arial"/>
          <w:sz w:val="24"/>
          <w:szCs w:val="24"/>
        </w:rPr>
        <w:t xml:space="preserve">hildren's </w:t>
      </w:r>
      <w:r w:rsidR="00CA2DB3">
        <w:rPr>
          <w:rFonts w:cs="Arial"/>
          <w:sz w:val="24"/>
          <w:szCs w:val="24"/>
        </w:rPr>
        <w:t>L</w:t>
      </w:r>
      <w:r w:rsidR="00171812" w:rsidRPr="00171812">
        <w:rPr>
          <w:rFonts w:cs="Arial"/>
          <w:sz w:val="24"/>
          <w:szCs w:val="24"/>
        </w:rPr>
        <w:t xml:space="preserve">earning: </w:t>
      </w:r>
      <w:r w:rsidR="00CA2DB3">
        <w:rPr>
          <w:rFonts w:cs="Arial"/>
          <w:sz w:val="24"/>
          <w:szCs w:val="24"/>
        </w:rPr>
        <w:t>C</w:t>
      </w:r>
      <w:r w:rsidR="00171812" w:rsidRPr="00171812">
        <w:rPr>
          <w:rFonts w:cs="Arial"/>
          <w:sz w:val="24"/>
          <w:szCs w:val="24"/>
        </w:rPr>
        <w:t xml:space="preserve">ode of </w:t>
      </w:r>
      <w:r w:rsidR="00CA2DB3">
        <w:rPr>
          <w:rFonts w:cs="Arial"/>
          <w:sz w:val="24"/>
          <w:szCs w:val="24"/>
        </w:rPr>
        <w:t>P</w:t>
      </w:r>
      <w:r w:rsidR="00171812" w:rsidRPr="00171812">
        <w:rPr>
          <w:rFonts w:cs="Arial"/>
          <w:sz w:val="24"/>
          <w:szCs w:val="24"/>
        </w:rPr>
        <w:t>ractice (revised 2010)</w:t>
      </w:r>
      <w:r w:rsidR="00171812">
        <w:rPr>
          <w:rFonts w:cs="Arial"/>
          <w:sz w:val="24"/>
          <w:szCs w:val="24"/>
        </w:rPr>
        <w:t xml:space="preserve"> and </w:t>
      </w:r>
      <w:r w:rsidRPr="00F409E7">
        <w:rPr>
          <w:rFonts w:cs="Arial"/>
          <w:sz w:val="24"/>
          <w:szCs w:val="24"/>
        </w:rPr>
        <w:t>Children and Young People (Scotland) Act 2014</w:t>
      </w:r>
      <w:r w:rsidR="00CA2DB3">
        <w:rPr>
          <w:rFonts w:cs="Arial"/>
          <w:sz w:val="24"/>
          <w:szCs w:val="24"/>
        </w:rPr>
        <w:t xml:space="preserve"> in Scotland</w:t>
      </w:r>
      <w:r w:rsidR="00171812">
        <w:rPr>
          <w:rFonts w:cs="Arial"/>
          <w:sz w:val="24"/>
          <w:szCs w:val="24"/>
        </w:rPr>
        <w:t>,</w:t>
      </w:r>
      <w:r w:rsidRPr="00F409E7">
        <w:rPr>
          <w:rFonts w:cs="Arial"/>
          <w:sz w:val="24"/>
          <w:szCs w:val="24"/>
        </w:rPr>
        <w:t xml:space="preserve"> and</w:t>
      </w:r>
      <w:r w:rsidR="00F718F6">
        <w:rPr>
          <w:rFonts w:cs="Arial"/>
          <w:sz w:val="24"/>
          <w:szCs w:val="24"/>
        </w:rPr>
        <w:t xml:space="preserve"> in Wales</w:t>
      </w:r>
      <w:r w:rsidRPr="00F409E7">
        <w:rPr>
          <w:rFonts w:cs="Arial"/>
          <w:sz w:val="24"/>
          <w:szCs w:val="24"/>
        </w:rPr>
        <w:t xml:space="preserve"> the </w:t>
      </w:r>
      <w:r w:rsidR="00CF445A">
        <w:rPr>
          <w:rFonts w:cs="Arial"/>
          <w:sz w:val="24"/>
          <w:szCs w:val="24"/>
        </w:rPr>
        <w:t>Additional Learning Needs (ALN) and Education Tribunal</w:t>
      </w:r>
      <w:r w:rsidRPr="00F409E7">
        <w:rPr>
          <w:rFonts w:cs="Arial"/>
          <w:sz w:val="24"/>
          <w:szCs w:val="24"/>
        </w:rPr>
        <w:t xml:space="preserve"> </w:t>
      </w:r>
      <w:r w:rsidR="00CF445A">
        <w:rPr>
          <w:rFonts w:cs="Arial"/>
          <w:sz w:val="24"/>
          <w:szCs w:val="24"/>
        </w:rPr>
        <w:t>(</w:t>
      </w:r>
      <w:r w:rsidRPr="00F409E7">
        <w:rPr>
          <w:rFonts w:cs="Arial"/>
          <w:sz w:val="24"/>
          <w:szCs w:val="24"/>
        </w:rPr>
        <w:t>Wales</w:t>
      </w:r>
      <w:r w:rsidR="00CF445A">
        <w:rPr>
          <w:rFonts w:cs="Arial"/>
          <w:sz w:val="24"/>
          <w:szCs w:val="24"/>
        </w:rPr>
        <w:t xml:space="preserve">) Act </w:t>
      </w:r>
      <w:r w:rsidR="00CF445A" w:rsidRPr="006077EB">
        <w:rPr>
          <w:rFonts w:cs="Arial"/>
          <w:sz w:val="24"/>
          <w:szCs w:val="24"/>
        </w:rPr>
        <w:t>2018</w:t>
      </w:r>
      <w:r w:rsidRPr="006077EB">
        <w:rPr>
          <w:rFonts w:cs="Arial"/>
          <w:color w:val="FF0000"/>
          <w:sz w:val="24"/>
          <w:szCs w:val="24"/>
        </w:rPr>
        <w:t xml:space="preserve">. </w:t>
      </w:r>
      <w:r w:rsidRPr="006077EB">
        <w:rPr>
          <w:sz w:val="24"/>
          <w:szCs w:val="24"/>
        </w:rPr>
        <w:t xml:space="preserve">For example, in England the </w:t>
      </w:r>
      <w:r w:rsidRPr="006077EB">
        <w:rPr>
          <w:rFonts w:cs="Arial"/>
          <w:sz w:val="24"/>
          <w:szCs w:val="24"/>
        </w:rPr>
        <w:t>SEND Code of Practice emphasises facilitating</w:t>
      </w:r>
      <w:r w:rsidRPr="00472C90">
        <w:rPr>
          <w:rFonts w:cs="Arial"/>
          <w:sz w:val="24"/>
          <w:szCs w:val="24"/>
        </w:rPr>
        <w:t xml:space="preserve"> </w:t>
      </w:r>
      <w:r>
        <w:rPr>
          <w:rFonts w:cs="Arial"/>
          <w:sz w:val="24"/>
          <w:szCs w:val="24"/>
        </w:rPr>
        <w:t>development as well as</w:t>
      </w:r>
      <w:r w:rsidRPr="00472C90">
        <w:rPr>
          <w:rFonts w:cs="Arial"/>
          <w:sz w:val="24"/>
          <w:szCs w:val="24"/>
        </w:rPr>
        <w:t xml:space="preserve"> longer term independence outcomes</w:t>
      </w:r>
      <w:r>
        <w:rPr>
          <w:rFonts w:cs="Arial"/>
          <w:sz w:val="24"/>
          <w:szCs w:val="24"/>
        </w:rPr>
        <w:t xml:space="preserve"> in </w:t>
      </w:r>
      <w:r w:rsidRPr="00472C90">
        <w:rPr>
          <w:rFonts w:cs="Arial"/>
          <w:sz w:val="24"/>
          <w:szCs w:val="24"/>
        </w:rPr>
        <w:t>preparation for adulthood</w:t>
      </w:r>
      <w:r>
        <w:rPr>
          <w:rFonts w:cs="Arial"/>
          <w:sz w:val="24"/>
          <w:szCs w:val="24"/>
        </w:rPr>
        <w:t xml:space="preserve">. One </w:t>
      </w:r>
      <w:r>
        <w:rPr>
          <w:sz w:val="24"/>
          <w:szCs w:val="24"/>
        </w:rPr>
        <w:t xml:space="preserve">of the principles underpinning the Code of Practice </w:t>
      </w:r>
      <w:r>
        <w:rPr>
          <w:rFonts w:cs="Arial"/>
          <w:sz w:val="24"/>
          <w:szCs w:val="24"/>
        </w:rPr>
        <w:t>is to:</w:t>
      </w:r>
    </w:p>
    <w:p w14:paraId="35217BC1" w14:textId="77777777" w:rsidR="00223AF6" w:rsidRDefault="00223AF6" w:rsidP="000F22E9"/>
    <w:p w14:paraId="60957AA5" w14:textId="77777777" w:rsidR="00223AF6" w:rsidRDefault="00223AF6" w:rsidP="000F22E9">
      <w:pPr>
        <w:pStyle w:val="Default"/>
        <w:ind w:left="720"/>
        <w:rPr>
          <w:color w:val="auto"/>
        </w:rPr>
      </w:pPr>
      <w:r w:rsidRPr="00A20763">
        <w:rPr>
          <w:i/>
        </w:rPr>
        <w:t xml:space="preserve">“…support the child or young person, and the child’s parents, in order to facilitate the development of the child or young person and to help them achieve the best possible educational and other outcomes, preparing them effectively for adulthood… [in order to support] </w:t>
      </w:r>
      <w:r w:rsidRPr="00A20763">
        <w:rPr>
          <w:i/>
          <w:color w:val="auto"/>
        </w:rPr>
        <w:t>successful preparation for adulthood, including independent living and employment</w:t>
      </w:r>
      <w:r>
        <w:rPr>
          <w:color w:val="auto"/>
        </w:rPr>
        <w:t>.” (DfE, 2015, pp19,20)</w:t>
      </w:r>
    </w:p>
    <w:p w14:paraId="52FEB33C" w14:textId="77777777" w:rsidR="00F62625" w:rsidRDefault="00F62625" w:rsidP="000F22E9">
      <w:pPr>
        <w:rPr>
          <w:sz w:val="24"/>
          <w:szCs w:val="24"/>
        </w:rPr>
      </w:pPr>
      <w:bookmarkStart w:id="29" w:name="_Hlk524957174"/>
    </w:p>
    <w:p w14:paraId="4578F424" w14:textId="1A504F16" w:rsidR="00223AF6" w:rsidRDefault="00BC4DE1" w:rsidP="000F22E9">
      <w:pPr>
        <w:rPr>
          <w:sz w:val="24"/>
          <w:szCs w:val="24"/>
        </w:rPr>
      </w:pPr>
      <w:r>
        <w:rPr>
          <w:sz w:val="24"/>
          <w:szCs w:val="24"/>
        </w:rPr>
        <w:t xml:space="preserve">While the </w:t>
      </w:r>
      <w:proofErr w:type="gramStart"/>
      <w:r>
        <w:rPr>
          <w:sz w:val="24"/>
          <w:szCs w:val="24"/>
        </w:rPr>
        <w:t>long term</w:t>
      </w:r>
      <w:proofErr w:type="gramEnd"/>
      <w:r>
        <w:rPr>
          <w:sz w:val="24"/>
          <w:szCs w:val="24"/>
        </w:rPr>
        <w:t xml:space="preserve"> aim is to provide the child/young person with the skills needed for a transition into independent adulthood, it is important that the specialist curriculum is recognised as covering </w:t>
      </w:r>
      <w:r w:rsidRPr="00BC4DE1">
        <w:rPr>
          <w:b/>
          <w:i/>
          <w:sz w:val="24"/>
          <w:szCs w:val="24"/>
        </w:rPr>
        <w:t>all</w:t>
      </w:r>
      <w:r>
        <w:rPr>
          <w:sz w:val="24"/>
          <w:szCs w:val="24"/>
        </w:rPr>
        <w:t xml:space="preserve"> ages from 0-25. </w:t>
      </w:r>
      <w:r w:rsidR="00223AF6">
        <w:rPr>
          <w:sz w:val="24"/>
          <w:szCs w:val="24"/>
        </w:rPr>
        <w:t xml:space="preserve">As noted </w:t>
      </w:r>
      <w:r w:rsidR="008616A0">
        <w:rPr>
          <w:sz w:val="24"/>
          <w:szCs w:val="24"/>
        </w:rPr>
        <w:t>in 6.2</w:t>
      </w:r>
      <w:r w:rsidR="00223AF6">
        <w:rPr>
          <w:sz w:val="24"/>
          <w:szCs w:val="24"/>
        </w:rPr>
        <w:t xml:space="preserve">, </w:t>
      </w:r>
      <w:r w:rsidR="003D4D7D">
        <w:rPr>
          <w:sz w:val="24"/>
          <w:szCs w:val="24"/>
        </w:rPr>
        <w:t xml:space="preserve">in Wales the Gwent VI service is looking at how the eight Learner </w:t>
      </w:r>
      <w:r w:rsidR="003D4D7D" w:rsidRPr="006077EB">
        <w:rPr>
          <w:sz w:val="24"/>
          <w:szCs w:val="24"/>
        </w:rPr>
        <w:t xml:space="preserve">Outcomes link to the Wales </w:t>
      </w:r>
      <w:r w:rsidR="00CF445A" w:rsidRPr="006077EB">
        <w:rPr>
          <w:sz w:val="24"/>
          <w:szCs w:val="24"/>
        </w:rPr>
        <w:t>Foundation Phase</w:t>
      </w:r>
      <w:r w:rsidR="003D4D7D">
        <w:rPr>
          <w:sz w:val="24"/>
          <w:szCs w:val="24"/>
        </w:rPr>
        <w:t xml:space="preserve"> Framework</w:t>
      </w:r>
      <w:r w:rsidR="009C1BF7">
        <w:rPr>
          <w:sz w:val="24"/>
          <w:szCs w:val="24"/>
        </w:rPr>
        <w:t>, which is the statutory curriculum for all 3 to 7-year olds in Wales,</w:t>
      </w:r>
      <w:r w:rsidR="003D4D7D">
        <w:rPr>
          <w:sz w:val="24"/>
          <w:szCs w:val="24"/>
        </w:rPr>
        <w:t xml:space="preserve"> and the same can be done in relation to early years outcomes frameworks in England and Scotland. </w:t>
      </w:r>
    </w:p>
    <w:p w14:paraId="4C3AF3C7" w14:textId="77777777" w:rsidR="007560A9" w:rsidRDefault="007560A9" w:rsidP="000F22E9">
      <w:pPr>
        <w:rPr>
          <w:color w:val="FF0000"/>
          <w:sz w:val="24"/>
          <w:szCs w:val="24"/>
        </w:rPr>
      </w:pPr>
    </w:p>
    <w:p w14:paraId="0CA6E5F3" w14:textId="0DD78A48" w:rsidR="00223AF6" w:rsidRDefault="00295FE5" w:rsidP="000F22E9">
      <w:pPr>
        <w:rPr>
          <w:sz w:val="24"/>
          <w:szCs w:val="24"/>
        </w:rPr>
      </w:pPr>
      <w:r w:rsidRPr="00BE69D6">
        <w:rPr>
          <w:sz w:val="24"/>
          <w:szCs w:val="24"/>
        </w:rPr>
        <w:t xml:space="preserve">Linking the specialist curriculum to government policies may be helpful but this is also about </w:t>
      </w:r>
      <w:r w:rsidRPr="00BE69D6">
        <w:rPr>
          <w:b/>
          <w:i/>
          <w:sz w:val="24"/>
          <w:szCs w:val="24"/>
        </w:rPr>
        <w:t>equality</w:t>
      </w:r>
      <w:r w:rsidRPr="00BE69D6">
        <w:rPr>
          <w:sz w:val="24"/>
          <w:szCs w:val="24"/>
        </w:rPr>
        <w:t xml:space="preserve"> and </w:t>
      </w:r>
      <w:r w:rsidRPr="00BE69D6">
        <w:rPr>
          <w:b/>
          <w:i/>
          <w:sz w:val="24"/>
          <w:szCs w:val="24"/>
        </w:rPr>
        <w:t>equity</w:t>
      </w:r>
      <w:r w:rsidRPr="00BE69D6">
        <w:rPr>
          <w:sz w:val="24"/>
          <w:szCs w:val="24"/>
        </w:rPr>
        <w:t>. For this reason</w:t>
      </w:r>
      <w:r w:rsidR="001D39FB" w:rsidRPr="00BE69D6">
        <w:rPr>
          <w:sz w:val="24"/>
          <w:szCs w:val="24"/>
        </w:rPr>
        <w:t>,</w:t>
      </w:r>
      <w:r w:rsidRPr="00BE69D6">
        <w:rPr>
          <w:sz w:val="24"/>
          <w:szCs w:val="24"/>
        </w:rPr>
        <w:t xml:space="preserve"> it is argued that the new model for specialist intervention should be </w:t>
      </w:r>
      <w:r w:rsidR="00223AF6" w:rsidRPr="00BE69D6">
        <w:rPr>
          <w:sz w:val="24"/>
          <w:szCs w:val="24"/>
        </w:rPr>
        <w:t xml:space="preserve">a </w:t>
      </w:r>
      <w:r w:rsidR="003F672A" w:rsidRPr="003F672A">
        <w:rPr>
          <w:b/>
          <w:i/>
          <w:sz w:val="24"/>
          <w:szCs w:val="24"/>
        </w:rPr>
        <w:t>statutory</w:t>
      </w:r>
      <w:r w:rsidR="003F672A">
        <w:rPr>
          <w:b/>
          <w:sz w:val="24"/>
          <w:szCs w:val="24"/>
        </w:rPr>
        <w:t xml:space="preserve"> </w:t>
      </w:r>
      <w:r w:rsidR="003F672A" w:rsidRPr="003F672A">
        <w:rPr>
          <w:sz w:val="24"/>
          <w:szCs w:val="24"/>
        </w:rPr>
        <w:t>part of</w:t>
      </w:r>
      <w:r w:rsidR="00223AF6" w:rsidRPr="00295FE5">
        <w:rPr>
          <w:sz w:val="24"/>
          <w:szCs w:val="24"/>
        </w:rPr>
        <w:t xml:space="preserve"> education provision for children and young people with VI</w:t>
      </w:r>
      <w:r>
        <w:rPr>
          <w:sz w:val="24"/>
          <w:szCs w:val="24"/>
        </w:rPr>
        <w:t xml:space="preserve"> in the UK.</w:t>
      </w:r>
      <w:r w:rsidR="009C1BF7">
        <w:rPr>
          <w:sz w:val="24"/>
          <w:szCs w:val="24"/>
        </w:rPr>
        <w:t xml:space="preserve"> </w:t>
      </w:r>
    </w:p>
    <w:bookmarkEnd w:id="29"/>
    <w:p w14:paraId="465EBFD0" w14:textId="77777777" w:rsidR="00952AA5" w:rsidRPr="0076414E" w:rsidRDefault="00952AA5" w:rsidP="000F22E9">
      <w:pPr>
        <w:rPr>
          <w:sz w:val="24"/>
          <w:szCs w:val="24"/>
        </w:rPr>
      </w:pPr>
    </w:p>
    <w:p w14:paraId="3BF167A7" w14:textId="77777777" w:rsidR="00952AA5" w:rsidRPr="00510F59" w:rsidRDefault="00952AA5" w:rsidP="000F22E9">
      <w:pPr>
        <w:pStyle w:val="Heading2"/>
        <w:numPr>
          <w:ilvl w:val="0"/>
          <w:numId w:val="35"/>
        </w:numPr>
        <w:rPr>
          <w:sz w:val="32"/>
          <w:szCs w:val="32"/>
        </w:rPr>
      </w:pPr>
      <w:r w:rsidRPr="00510F59">
        <w:rPr>
          <w:sz w:val="32"/>
          <w:szCs w:val="32"/>
        </w:rPr>
        <w:t>What’s in a name?</w:t>
      </w:r>
    </w:p>
    <w:bookmarkEnd w:id="23"/>
    <w:p w14:paraId="37224A62" w14:textId="12DB237F" w:rsidR="00952AA5" w:rsidRDefault="00952AA5" w:rsidP="000F22E9">
      <w:pPr>
        <w:rPr>
          <w:i/>
          <w:sz w:val="24"/>
          <w:szCs w:val="24"/>
        </w:rPr>
      </w:pPr>
      <w:r>
        <w:rPr>
          <w:sz w:val="24"/>
          <w:szCs w:val="24"/>
        </w:rPr>
        <w:t xml:space="preserve">In the USA and internationally – including in the UK – the term ‘expanded core curriculum’ (ECC) is widely recognised. In the UK, the term the </w:t>
      </w:r>
      <w:r w:rsidRPr="00BE69D6">
        <w:rPr>
          <w:sz w:val="24"/>
          <w:szCs w:val="24"/>
        </w:rPr>
        <w:t xml:space="preserve">‘UK additional curriculum’ was </w:t>
      </w:r>
      <w:r w:rsidR="00880F78" w:rsidRPr="00BE69D6">
        <w:rPr>
          <w:sz w:val="24"/>
          <w:szCs w:val="24"/>
        </w:rPr>
        <w:t>used to describe the five key areas of a specialist or ‘additional’ curriculum which may be seen as a UK equivalent to the ECC.</w:t>
      </w:r>
      <w:r w:rsidRPr="00BE69D6">
        <w:rPr>
          <w:sz w:val="24"/>
          <w:szCs w:val="24"/>
        </w:rPr>
        <w:t xml:space="preserve">  There are problems with both of these titles: some argue that the word ‘additional’ implies something that is ‘added on’ and by implication therefore, takes lower priority to what is considered ‘core’, while the ‘expanded core curriculum’ makes no direct reference to vision impairment, and is unlikely to</w:t>
      </w:r>
      <w:r>
        <w:rPr>
          <w:sz w:val="24"/>
          <w:szCs w:val="24"/>
        </w:rPr>
        <w:t xml:space="preserve"> mean much to people who are not specialists in VI education. It also fails to acknowledge the specialist skills and knowledge required to teach this curriculum. </w:t>
      </w:r>
      <w:r w:rsidR="002E7B02">
        <w:rPr>
          <w:sz w:val="24"/>
          <w:szCs w:val="24"/>
        </w:rPr>
        <w:t>In one VI service, the term ‘extended core curriculum’ has been adopted, as, “…</w:t>
      </w:r>
      <w:r w:rsidR="002E7B02" w:rsidRPr="002E7B02">
        <w:rPr>
          <w:i/>
          <w:sz w:val="24"/>
          <w:szCs w:val="24"/>
        </w:rPr>
        <w:t xml:space="preserve"> the word </w:t>
      </w:r>
      <w:r w:rsidR="003B3A69">
        <w:rPr>
          <w:i/>
          <w:sz w:val="24"/>
          <w:szCs w:val="24"/>
        </w:rPr>
        <w:t>‘</w:t>
      </w:r>
      <w:r w:rsidR="002E7B02" w:rsidRPr="002E7B02">
        <w:rPr>
          <w:i/>
          <w:sz w:val="24"/>
          <w:szCs w:val="24"/>
        </w:rPr>
        <w:t>additional</w:t>
      </w:r>
      <w:r w:rsidR="003B3A69">
        <w:rPr>
          <w:i/>
          <w:sz w:val="24"/>
          <w:szCs w:val="24"/>
        </w:rPr>
        <w:t>’</w:t>
      </w:r>
      <w:r w:rsidR="002E7B02" w:rsidRPr="002E7B02">
        <w:rPr>
          <w:i/>
          <w:sz w:val="24"/>
          <w:szCs w:val="24"/>
        </w:rPr>
        <w:t xml:space="preserve"> frightened school staff as they haven’t the time to deliver the standard curriculum let alone an additional one.  Presenting it as ‘expanded’, or ‘extended’ in the case of our service meant everyone was focused on integrating the </w:t>
      </w:r>
      <w:r w:rsidR="002E7B02">
        <w:rPr>
          <w:i/>
          <w:sz w:val="24"/>
          <w:szCs w:val="24"/>
        </w:rPr>
        <w:t>[pupil’s]</w:t>
      </w:r>
      <w:r w:rsidR="002E7B02" w:rsidRPr="002E7B02">
        <w:rPr>
          <w:i/>
          <w:sz w:val="24"/>
          <w:szCs w:val="24"/>
        </w:rPr>
        <w:t xml:space="preserve"> development of the ECC into the standard curriculum.  We decided on ‘Extended </w:t>
      </w:r>
      <w:r w:rsidR="002E7B02" w:rsidRPr="002E7B02">
        <w:rPr>
          <w:i/>
          <w:sz w:val="24"/>
          <w:szCs w:val="24"/>
        </w:rPr>
        <w:lastRenderedPageBreak/>
        <w:t>Core Curriculum’ but this clearly has the same implications as ‘expanded’”</w:t>
      </w:r>
      <w:r w:rsidR="002E7B02">
        <w:rPr>
          <w:i/>
          <w:sz w:val="24"/>
          <w:szCs w:val="24"/>
        </w:rPr>
        <w:t xml:space="preserve"> </w:t>
      </w:r>
      <w:r w:rsidR="002E7B02">
        <w:rPr>
          <w:sz w:val="24"/>
          <w:szCs w:val="24"/>
        </w:rPr>
        <w:t>(personal communication)</w:t>
      </w:r>
      <w:r w:rsidR="002E7B02" w:rsidRPr="002E7B02">
        <w:rPr>
          <w:i/>
          <w:sz w:val="24"/>
          <w:szCs w:val="24"/>
        </w:rPr>
        <w:t xml:space="preserve">.  </w:t>
      </w:r>
    </w:p>
    <w:p w14:paraId="7BED8830" w14:textId="77777777" w:rsidR="003B3A69" w:rsidRPr="003B3A69" w:rsidRDefault="003B3A69" w:rsidP="000F22E9">
      <w:pPr>
        <w:rPr>
          <w:sz w:val="24"/>
          <w:szCs w:val="24"/>
        </w:rPr>
      </w:pPr>
    </w:p>
    <w:p w14:paraId="5B5E9B95" w14:textId="7B2C354F" w:rsidR="00952AA5" w:rsidRPr="000F08FF" w:rsidRDefault="00952AA5" w:rsidP="000F22E9">
      <w:pPr>
        <w:rPr>
          <w:sz w:val="24"/>
          <w:szCs w:val="24"/>
        </w:rPr>
      </w:pPr>
      <w:r w:rsidRPr="00BE69D6">
        <w:rPr>
          <w:sz w:val="24"/>
          <w:szCs w:val="24"/>
        </w:rPr>
        <w:t>An alternative title that has been suggested</w:t>
      </w:r>
      <w:r w:rsidR="00462FB0" w:rsidRPr="00BE69D6">
        <w:rPr>
          <w:sz w:val="24"/>
          <w:szCs w:val="24"/>
        </w:rPr>
        <w:t xml:space="preserve"> – and which has been used throughout this discussion paper -</w:t>
      </w:r>
      <w:r w:rsidRPr="00BE69D6">
        <w:rPr>
          <w:sz w:val="24"/>
          <w:szCs w:val="24"/>
        </w:rPr>
        <w:t xml:space="preserve"> is ‘specialist VI curriculum’</w:t>
      </w:r>
      <w:r w:rsidR="00AE4350">
        <w:rPr>
          <w:sz w:val="24"/>
          <w:szCs w:val="24"/>
        </w:rPr>
        <w:t xml:space="preserve">. While </w:t>
      </w:r>
      <w:r w:rsidRPr="00BE69D6">
        <w:rPr>
          <w:sz w:val="24"/>
          <w:szCs w:val="24"/>
        </w:rPr>
        <w:t>some people object to</w:t>
      </w:r>
      <w:r w:rsidR="000F08FF" w:rsidRPr="00BE69D6">
        <w:rPr>
          <w:sz w:val="24"/>
          <w:szCs w:val="24"/>
        </w:rPr>
        <w:t xml:space="preserve"> ‘specialist VI’</w:t>
      </w:r>
      <w:r w:rsidRPr="00BE69D6">
        <w:rPr>
          <w:sz w:val="24"/>
          <w:szCs w:val="24"/>
        </w:rPr>
        <w:t xml:space="preserve"> on the grounds that this marginalises learners with VI</w:t>
      </w:r>
      <w:r w:rsidR="00AE4350">
        <w:rPr>
          <w:sz w:val="24"/>
          <w:szCs w:val="24"/>
        </w:rPr>
        <w:t xml:space="preserve">, </w:t>
      </w:r>
      <w:r w:rsidR="000F08FF" w:rsidRPr="00BE69D6">
        <w:rPr>
          <w:sz w:val="24"/>
          <w:szCs w:val="24"/>
        </w:rPr>
        <w:t xml:space="preserve">others have argued that the specialist element of the provision </w:t>
      </w:r>
      <w:r w:rsidR="000F08FF" w:rsidRPr="00BE69D6">
        <w:rPr>
          <w:b/>
          <w:i/>
          <w:sz w:val="24"/>
          <w:szCs w:val="24"/>
        </w:rPr>
        <w:t xml:space="preserve">must </w:t>
      </w:r>
      <w:r w:rsidR="000F08FF" w:rsidRPr="00BE69D6">
        <w:rPr>
          <w:sz w:val="24"/>
          <w:szCs w:val="24"/>
        </w:rPr>
        <w:t xml:space="preserve">be emphasised in order to get </w:t>
      </w:r>
      <w:r w:rsidR="00AE4350">
        <w:rPr>
          <w:sz w:val="24"/>
          <w:szCs w:val="24"/>
        </w:rPr>
        <w:t>its importance</w:t>
      </w:r>
      <w:r w:rsidR="000F08FF" w:rsidRPr="00BE69D6">
        <w:rPr>
          <w:sz w:val="24"/>
          <w:szCs w:val="24"/>
        </w:rPr>
        <w:t xml:space="preserve"> across to managers and officials who have</w:t>
      </w:r>
      <w:r w:rsidR="000F08FF">
        <w:rPr>
          <w:sz w:val="24"/>
          <w:szCs w:val="24"/>
        </w:rPr>
        <w:t xml:space="preserve"> no knowledge of VI education, but who nevertheless make budgetary decisions about resource allocation. </w:t>
      </w:r>
    </w:p>
    <w:p w14:paraId="4A6A454F" w14:textId="77777777" w:rsidR="00BE69D6" w:rsidRDefault="00BE69D6" w:rsidP="000F22E9">
      <w:pPr>
        <w:rPr>
          <w:sz w:val="24"/>
          <w:szCs w:val="24"/>
        </w:rPr>
      </w:pPr>
    </w:p>
    <w:p w14:paraId="57839219" w14:textId="076DE3A1" w:rsidR="00952AA5" w:rsidRDefault="00AE4350" w:rsidP="000F22E9">
      <w:pPr>
        <w:rPr>
          <w:sz w:val="24"/>
          <w:szCs w:val="24"/>
        </w:rPr>
      </w:pPr>
      <w:r>
        <w:rPr>
          <w:sz w:val="24"/>
          <w:szCs w:val="24"/>
        </w:rPr>
        <w:t>T</w:t>
      </w:r>
      <w:r w:rsidR="004A5C3C">
        <w:rPr>
          <w:sz w:val="24"/>
          <w:szCs w:val="24"/>
        </w:rPr>
        <w:t xml:space="preserve">here are yet others who argue that rather than </w:t>
      </w:r>
      <w:r>
        <w:rPr>
          <w:sz w:val="24"/>
          <w:szCs w:val="24"/>
        </w:rPr>
        <w:t xml:space="preserve">a </w:t>
      </w:r>
      <w:r w:rsidR="004A5C3C">
        <w:rPr>
          <w:sz w:val="24"/>
          <w:szCs w:val="24"/>
        </w:rPr>
        <w:t>‘curriculum’, we should be arguing for a new UK ‘framework’ for VI education</w:t>
      </w:r>
      <w:r>
        <w:rPr>
          <w:sz w:val="24"/>
          <w:szCs w:val="24"/>
        </w:rPr>
        <w:t xml:space="preserve">, setting out the key outcomes but leaving it to providers to decide how best to achieve them with individual learners. </w:t>
      </w:r>
      <w:r w:rsidR="00B36A8A">
        <w:rPr>
          <w:sz w:val="24"/>
          <w:szCs w:val="24"/>
        </w:rPr>
        <w:t xml:space="preserve"> Getting the right balance between being too prescriptive and too vague is clearly essential in ensuring that this new initiative has a meaningful impact on the children and young people it is designed to support.</w:t>
      </w:r>
    </w:p>
    <w:p w14:paraId="6558871B" w14:textId="77777777" w:rsidR="004A5C3C" w:rsidRDefault="004A5C3C" w:rsidP="000F22E9">
      <w:pPr>
        <w:rPr>
          <w:sz w:val="24"/>
          <w:szCs w:val="24"/>
        </w:rPr>
      </w:pPr>
    </w:p>
    <w:p w14:paraId="6D88A34B" w14:textId="4482EC94" w:rsidR="00BD73FF" w:rsidRDefault="004A5C3C" w:rsidP="000F22E9">
      <w:pPr>
        <w:rPr>
          <w:sz w:val="24"/>
          <w:szCs w:val="24"/>
        </w:rPr>
      </w:pPr>
      <w:r>
        <w:rPr>
          <w:sz w:val="24"/>
          <w:szCs w:val="24"/>
        </w:rPr>
        <w:t>Wh</w:t>
      </w:r>
      <w:r w:rsidR="0010644E">
        <w:rPr>
          <w:sz w:val="24"/>
          <w:szCs w:val="24"/>
        </w:rPr>
        <w:t>atever the final title, i</w:t>
      </w:r>
      <w:r w:rsidR="00A34CE9">
        <w:rPr>
          <w:sz w:val="24"/>
          <w:szCs w:val="24"/>
        </w:rPr>
        <w:t>t</w:t>
      </w:r>
      <w:r w:rsidR="0010644E">
        <w:rPr>
          <w:sz w:val="24"/>
          <w:szCs w:val="24"/>
        </w:rPr>
        <w:t xml:space="preserve"> is</w:t>
      </w:r>
      <w:r w:rsidR="00A34CE9">
        <w:rPr>
          <w:sz w:val="24"/>
          <w:szCs w:val="24"/>
        </w:rPr>
        <w:t xml:space="preserve"> </w:t>
      </w:r>
      <w:r w:rsidR="00952AA5">
        <w:rPr>
          <w:sz w:val="24"/>
          <w:szCs w:val="24"/>
        </w:rPr>
        <w:t xml:space="preserve">essential that </w:t>
      </w:r>
      <w:r w:rsidR="00DF294A">
        <w:rPr>
          <w:sz w:val="24"/>
          <w:szCs w:val="24"/>
        </w:rPr>
        <w:t>the new curriculum</w:t>
      </w:r>
      <w:r w:rsidR="00952AA5">
        <w:rPr>
          <w:sz w:val="24"/>
          <w:szCs w:val="24"/>
        </w:rPr>
        <w:t xml:space="preserve"> reflects the fact that childhood VI requires specialist provision that supports development and learning from birth to early adulthood. </w:t>
      </w:r>
      <w:r w:rsidR="00DF294A">
        <w:rPr>
          <w:sz w:val="24"/>
          <w:szCs w:val="24"/>
        </w:rPr>
        <w:t>It</w:t>
      </w:r>
      <w:r w:rsidR="00952AA5" w:rsidRPr="00DF294A">
        <w:rPr>
          <w:sz w:val="24"/>
          <w:szCs w:val="24"/>
        </w:rPr>
        <w:t xml:space="preserve"> should also reflect the diversity of the VI child population in terms of needs and abilities</w:t>
      </w:r>
      <w:r w:rsidR="005D65C1" w:rsidRPr="00DF294A">
        <w:rPr>
          <w:sz w:val="24"/>
          <w:szCs w:val="24"/>
        </w:rPr>
        <w:t>, with</w:t>
      </w:r>
      <w:r w:rsidR="00FD535F" w:rsidRPr="00DF294A">
        <w:rPr>
          <w:sz w:val="24"/>
          <w:szCs w:val="24"/>
        </w:rPr>
        <w:t xml:space="preserve"> an emphasis on outcomes</w:t>
      </w:r>
      <w:r w:rsidR="00D00990">
        <w:rPr>
          <w:sz w:val="24"/>
          <w:szCs w:val="24"/>
        </w:rPr>
        <w:t xml:space="preserve"> that are framed in the language of independence and</w:t>
      </w:r>
      <w:r w:rsidR="00FD535F" w:rsidRPr="00DF294A">
        <w:rPr>
          <w:sz w:val="24"/>
          <w:szCs w:val="24"/>
        </w:rPr>
        <w:t xml:space="preserve"> empowerment. There is clearly the need for a sector wide discussion to ensure</w:t>
      </w:r>
      <w:r w:rsidR="00FD535F" w:rsidRPr="00BE69D6">
        <w:rPr>
          <w:sz w:val="24"/>
          <w:szCs w:val="24"/>
        </w:rPr>
        <w:t xml:space="preserve"> that the title accurately describes this new, UK model of support</w:t>
      </w:r>
      <w:r w:rsidR="0010644E" w:rsidRPr="00BE69D6">
        <w:rPr>
          <w:sz w:val="24"/>
          <w:szCs w:val="24"/>
        </w:rPr>
        <w:t xml:space="preserve"> and provides a common language that</w:t>
      </w:r>
      <w:r w:rsidR="0010644E">
        <w:rPr>
          <w:sz w:val="24"/>
          <w:szCs w:val="24"/>
        </w:rPr>
        <w:t xml:space="preserve"> speaks to educators across all four devolved nations, in whatever setting they work</w:t>
      </w:r>
      <w:r w:rsidR="00D00990">
        <w:rPr>
          <w:sz w:val="24"/>
          <w:szCs w:val="24"/>
        </w:rPr>
        <w:t>.</w:t>
      </w:r>
    </w:p>
    <w:p w14:paraId="6DBAB614" w14:textId="2EE80A5D" w:rsidR="00255AC9" w:rsidRDefault="00255AC9" w:rsidP="000F22E9">
      <w:pPr>
        <w:rPr>
          <w:sz w:val="24"/>
          <w:szCs w:val="24"/>
        </w:rPr>
      </w:pPr>
    </w:p>
    <w:p w14:paraId="16E2573F" w14:textId="77777777" w:rsidR="00255AC9" w:rsidRDefault="00255AC9" w:rsidP="000F22E9">
      <w:pPr>
        <w:rPr>
          <w:sz w:val="24"/>
          <w:szCs w:val="24"/>
        </w:rPr>
      </w:pPr>
    </w:p>
    <w:p w14:paraId="07D8C5B4" w14:textId="77777777" w:rsidR="00952AA5" w:rsidRDefault="00510F59" w:rsidP="000F22E9">
      <w:pPr>
        <w:pStyle w:val="Heading2"/>
        <w:numPr>
          <w:ilvl w:val="0"/>
          <w:numId w:val="35"/>
        </w:numPr>
        <w:rPr>
          <w:sz w:val="32"/>
          <w:szCs w:val="32"/>
        </w:rPr>
      </w:pPr>
      <w:bookmarkStart w:id="30" w:name="_Hlk526176037"/>
      <w:r>
        <w:rPr>
          <w:sz w:val="32"/>
          <w:szCs w:val="32"/>
        </w:rPr>
        <w:t>Conclusion</w:t>
      </w:r>
    </w:p>
    <w:p w14:paraId="0BEBC2DD" w14:textId="0727B83A" w:rsidR="00AF0FBB" w:rsidRDefault="00526803" w:rsidP="000F22E9">
      <w:pPr>
        <w:rPr>
          <w:rFonts w:cs="Arial"/>
          <w:sz w:val="24"/>
          <w:szCs w:val="24"/>
        </w:rPr>
      </w:pPr>
      <w:r>
        <w:rPr>
          <w:sz w:val="24"/>
          <w:szCs w:val="24"/>
        </w:rPr>
        <w:t xml:space="preserve">The aim of this paper was to start a discussion about the need for a specialist VI curriculum that </w:t>
      </w:r>
      <w:r>
        <w:rPr>
          <w:rFonts w:cs="Arial"/>
          <w:sz w:val="24"/>
          <w:szCs w:val="24"/>
        </w:rPr>
        <w:t xml:space="preserve">addresses the development and learning needs associated with blindness and partial sight.  </w:t>
      </w:r>
      <w:r w:rsidR="00D43EB8">
        <w:rPr>
          <w:rFonts w:cs="Arial"/>
          <w:sz w:val="24"/>
          <w:szCs w:val="24"/>
        </w:rPr>
        <w:t>The ‘access to learning / learning to access’ model provides a clear conceptual framework for the new curriculum. Existing international and UK curricula provide a comprehensive range of outcome categories, which should now be brought together under a single, UK specialist curriculum</w:t>
      </w:r>
      <w:r w:rsidR="00A11B59">
        <w:rPr>
          <w:rFonts w:cs="Arial"/>
          <w:sz w:val="24"/>
          <w:szCs w:val="24"/>
        </w:rPr>
        <w:t xml:space="preserve"> framework</w:t>
      </w:r>
      <w:r w:rsidR="00D43EB8" w:rsidRPr="00991629">
        <w:rPr>
          <w:rFonts w:cs="Arial"/>
          <w:sz w:val="24"/>
          <w:szCs w:val="24"/>
        </w:rPr>
        <w:t xml:space="preserve">. </w:t>
      </w:r>
    </w:p>
    <w:p w14:paraId="061AFA7E" w14:textId="54085C4F" w:rsidR="00D21E4D" w:rsidRDefault="00D21E4D" w:rsidP="000F22E9">
      <w:pPr>
        <w:rPr>
          <w:rFonts w:cs="Arial"/>
          <w:sz w:val="24"/>
          <w:szCs w:val="24"/>
        </w:rPr>
      </w:pPr>
    </w:p>
    <w:p w14:paraId="5D008613" w14:textId="322AB607" w:rsidR="00D21E4D" w:rsidRPr="00464911" w:rsidRDefault="00D21E4D" w:rsidP="000F22E9">
      <w:pPr>
        <w:rPr>
          <w:rFonts w:cs="Arial"/>
          <w:color w:val="0070C0"/>
          <w:sz w:val="24"/>
          <w:szCs w:val="24"/>
        </w:rPr>
      </w:pPr>
      <w:r w:rsidRPr="00D21E4D">
        <w:rPr>
          <w:rFonts w:cs="Arial"/>
          <w:sz w:val="24"/>
          <w:szCs w:val="24"/>
        </w:rPr>
        <w:t xml:space="preserve">Secondly, there is a need to provide greater clarity about professional roles. This will require identifying which elements of the curriculum should be delivered directly by the QTVI, which are the responsibility of the habilitation specialist, and what aspects can be provided by others (such as TAs) under the supervision/guidance of a qualified practitioner. The </w:t>
      </w:r>
      <w:r w:rsidR="00865F9A">
        <w:rPr>
          <w:rFonts w:cs="Arial"/>
          <w:sz w:val="24"/>
          <w:szCs w:val="24"/>
        </w:rPr>
        <w:t>development</w:t>
      </w:r>
      <w:r w:rsidRPr="00D21E4D">
        <w:rPr>
          <w:rFonts w:cs="Arial"/>
          <w:sz w:val="24"/>
          <w:szCs w:val="24"/>
        </w:rPr>
        <w:t xml:space="preserve"> of a</w:t>
      </w:r>
      <w:r w:rsidR="007F2F00">
        <w:rPr>
          <w:rFonts w:cs="Arial"/>
          <w:sz w:val="24"/>
          <w:szCs w:val="24"/>
        </w:rPr>
        <w:t>n associated</w:t>
      </w:r>
      <w:r w:rsidRPr="00D21E4D">
        <w:rPr>
          <w:rFonts w:cs="Arial"/>
          <w:sz w:val="24"/>
          <w:szCs w:val="24"/>
        </w:rPr>
        <w:t xml:space="preserve"> </w:t>
      </w:r>
      <w:r w:rsidRPr="00865F9A">
        <w:rPr>
          <w:rFonts w:cs="Arial"/>
          <w:sz w:val="24"/>
          <w:szCs w:val="24"/>
        </w:rPr>
        <w:t xml:space="preserve">training pathway and qualification system for TAs </w:t>
      </w:r>
      <w:r w:rsidR="00865F9A">
        <w:rPr>
          <w:rFonts w:cs="Arial"/>
          <w:sz w:val="24"/>
          <w:szCs w:val="24"/>
        </w:rPr>
        <w:t>should</w:t>
      </w:r>
      <w:r w:rsidRPr="00865F9A">
        <w:rPr>
          <w:rFonts w:cs="Arial"/>
          <w:sz w:val="24"/>
          <w:szCs w:val="24"/>
        </w:rPr>
        <w:t xml:space="preserve"> also be seen as a key part of this stage</w:t>
      </w:r>
      <w:r w:rsidRPr="00865F9A">
        <w:rPr>
          <w:rFonts w:cs="Arial"/>
          <w:color w:val="FF0000"/>
          <w:sz w:val="24"/>
          <w:szCs w:val="24"/>
        </w:rPr>
        <w:t>.</w:t>
      </w:r>
      <w:r>
        <w:rPr>
          <w:rFonts w:cs="Arial"/>
          <w:color w:val="FF0000"/>
          <w:sz w:val="24"/>
          <w:szCs w:val="24"/>
        </w:rPr>
        <w:t xml:space="preserve"> </w:t>
      </w:r>
    </w:p>
    <w:p w14:paraId="2F1D118A" w14:textId="5EB570C8" w:rsidR="00991629" w:rsidRDefault="00991629" w:rsidP="000F22E9">
      <w:pPr>
        <w:rPr>
          <w:rFonts w:cs="Arial"/>
          <w:sz w:val="24"/>
          <w:szCs w:val="24"/>
        </w:rPr>
      </w:pPr>
    </w:p>
    <w:p w14:paraId="4708B50F" w14:textId="4153748D" w:rsidR="00991629" w:rsidRDefault="00F52887" w:rsidP="000F22E9">
      <w:pPr>
        <w:rPr>
          <w:rFonts w:cs="Arial"/>
          <w:sz w:val="24"/>
          <w:szCs w:val="24"/>
        </w:rPr>
      </w:pPr>
      <w:r>
        <w:rPr>
          <w:rFonts w:cs="Arial"/>
          <w:sz w:val="24"/>
          <w:szCs w:val="24"/>
        </w:rPr>
        <w:t>T</w:t>
      </w:r>
      <w:r w:rsidR="00991629">
        <w:rPr>
          <w:rFonts w:cs="Arial"/>
          <w:sz w:val="24"/>
          <w:szCs w:val="24"/>
        </w:rPr>
        <w:t>he curriculum/framework</w:t>
      </w:r>
      <w:r w:rsidR="00AF0FBB">
        <w:rPr>
          <w:rFonts w:cs="Arial"/>
          <w:sz w:val="24"/>
          <w:szCs w:val="24"/>
        </w:rPr>
        <w:t xml:space="preserve"> should be operationalised</w:t>
      </w:r>
      <w:r w:rsidR="00991629">
        <w:rPr>
          <w:rFonts w:cs="Arial"/>
          <w:sz w:val="24"/>
          <w:szCs w:val="24"/>
        </w:rPr>
        <w:t xml:space="preserve"> by drawing together</w:t>
      </w:r>
      <w:r w:rsidR="00AF0FBB">
        <w:rPr>
          <w:rFonts w:cs="Arial"/>
          <w:sz w:val="24"/>
          <w:szCs w:val="24"/>
        </w:rPr>
        <w:t xml:space="preserve"> and evaluating</w:t>
      </w:r>
      <w:r w:rsidR="00991629">
        <w:rPr>
          <w:rFonts w:cs="Arial"/>
          <w:sz w:val="24"/>
          <w:szCs w:val="24"/>
        </w:rPr>
        <w:t xml:space="preserve"> the excellent work that is already being done in individual VI services across the UK</w:t>
      </w:r>
      <w:r w:rsidR="00AF0FBB">
        <w:rPr>
          <w:rFonts w:cs="Arial"/>
          <w:sz w:val="24"/>
          <w:szCs w:val="24"/>
        </w:rPr>
        <w:t xml:space="preserve"> in</w:t>
      </w:r>
      <w:r w:rsidR="00D21E4D">
        <w:rPr>
          <w:rFonts w:cs="Arial"/>
          <w:sz w:val="24"/>
          <w:szCs w:val="24"/>
        </w:rPr>
        <w:t>:</w:t>
      </w:r>
      <w:r w:rsidR="00AF0FBB">
        <w:rPr>
          <w:rFonts w:cs="Arial"/>
          <w:sz w:val="24"/>
          <w:szCs w:val="24"/>
        </w:rPr>
        <w:t xml:space="preserve"> developing specialist VI curriculum content</w:t>
      </w:r>
      <w:r w:rsidR="00D21E4D">
        <w:rPr>
          <w:rFonts w:cs="Arial"/>
          <w:sz w:val="24"/>
          <w:szCs w:val="24"/>
        </w:rPr>
        <w:t>;</w:t>
      </w:r>
      <w:r w:rsidR="00AF0FBB">
        <w:rPr>
          <w:rFonts w:cs="Arial"/>
          <w:sz w:val="24"/>
          <w:szCs w:val="24"/>
        </w:rPr>
        <w:t xml:space="preserve"> finding ways to integrate it with the standard academic curriculum</w:t>
      </w:r>
      <w:r w:rsidR="00D21E4D">
        <w:rPr>
          <w:rFonts w:cs="Arial"/>
          <w:sz w:val="24"/>
          <w:szCs w:val="24"/>
        </w:rPr>
        <w:t>;</w:t>
      </w:r>
      <w:r w:rsidR="00AF0FBB">
        <w:rPr>
          <w:rFonts w:cs="Arial"/>
          <w:sz w:val="24"/>
          <w:szCs w:val="24"/>
        </w:rPr>
        <w:t xml:space="preserve"> and constructing intervention tools that link pupil progress towards agreed outcomes to allocation of specialist support. The final product would be </w:t>
      </w:r>
      <w:r w:rsidR="00991629">
        <w:rPr>
          <w:rFonts w:cs="Arial"/>
          <w:sz w:val="24"/>
          <w:szCs w:val="24"/>
        </w:rPr>
        <w:t xml:space="preserve">a set of resources </w:t>
      </w:r>
      <w:r w:rsidR="00FB683A">
        <w:rPr>
          <w:rFonts w:cs="Arial"/>
          <w:sz w:val="24"/>
          <w:szCs w:val="24"/>
        </w:rPr>
        <w:t xml:space="preserve">available to all VI services and VI special schools across the UK to select </w:t>
      </w:r>
      <w:r w:rsidR="00CB4CFB">
        <w:rPr>
          <w:rFonts w:cs="Arial"/>
          <w:sz w:val="24"/>
          <w:szCs w:val="24"/>
        </w:rPr>
        <w:t xml:space="preserve">from, </w:t>
      </w:r>
      <w:r w:rsidR="00FB683A">
        <w:rPr>
          <w:rFonts w:cs="Arial"/>
          <w:sz w:val="24"/>
          <w:szCs w:val="24"/>
        </w:rPr>
        <w:t>according to individual needs and circumstances.</w:t>
      </w:r>
    </w:p>
    <w:p w14:paraId="42869E68" w14:textId="77777777" w:rsidR="00A34CE9" w:rsidRDefault="00A34CE9" w:rsidP="000F22E9">
      <w:pPr>
        <w:rPr>
          <w:rFonts w:cs="Arial"/>
          <w:sz w:val="24"/>
          <w:szCs w:val="24"/>
          <w:highlight w:val="yellow"/>
        </w:rPr>
      </w:pPr>
    </w:p>
    <w:p w14:paraId="026A25AB" w14:textId="4B252434" w:rsidR="00F52887" w:rsidRDefault="00F52887" w:rsidP="000F22E9">
      <w:pPr>
        <w:rPr>
          <w:rFonts w:cs="Arial"/>
          <w:sz w:val="24"/>
          <w:szCs w:val="24"/>
        </w:rPr>
      </w:pPr>
      <w:r w:rsidRPr="00A34CE9">
        <w:rPr>
          <w:rFonts w:cs="Arial"/>
          <w:sz w:val="24"/>
          <w:szCs w:val="24"/>
        </w:rPr>
        <w:lastRenderedPageBreak/>
        <w:t xml:space="preserve">Finally, it is proposed that in the interests of equity and equality, and to ensure that </w:t>
      </w:r>
      <w:r w:rsidRPr="00A34CE9">
        <w:rPr>
          <w:rFonts w:cs="Arial"/>
          <w:b/>
          <w:i/>
          <w:sz w:val="24"/>
          <w:szCs w:val="24"/>
        </w:rPr>
        <w:t>every</w:t>
      </w:r>
      <w:r w:rsidRPr="00A34CE9">
        <w:rPr>
          <w:rFonts w:cs="Arial"/>
          <w:sz w:val="24"/>
          <w:szCs w:val="24"/>
        </w:rPr>
        <w:t xml:space="preserve"> child and young person with VI – regardless of where s/he lives – receives an education that addresses the development and learning needs associated with his/her VI, the </w:t>
      </w:r>
      <w:r w:rsidR="00F57E38">
        <w:rPr>
          <w:rFonts w:cs="Arial"/>
          <w:sz w:val="24"/>
          <w:szCs w:val="24"/>
        </w:rPr>
        <w:t xml:space="preserve">VI sector works with government to ensure that the </w:t>
      </w:r>
      <w:r w:rsidRPr="00A34CE9">
        <w:rPr>
          <w:rFonts w:cs="Arial"/>
          <w:sz w:val="24"/>
          <w:szCs w:val="24"/>
        </w:rPr>
        <w:t>new curriculum is given statutory status.</w:t>
      </w:r>
    </w:p>
    <w:p w14:paraId="7873A75A" w14:textId="60791E92" w:rsidR="00F52887" w:rsidRDefault="00F52887" w:rsidP="000F22E9">
      <w:pPr>
        <w:rPr>
          <w:rFonts w:cs="Arial"/>
          <w:sz w:val="24"/>
          <w:szCs w:val="24"/>
          <w:highlight w:val="yellow"/>
        </w:rPr>
      </w:pPr>
    </w:p>
    <w:p w14:paraId="2196B7F5" w14:textId="77777777" w:rsidR="00255AC9" w:rsidRDefault="00255AC9" w:rsidP="000F22E9">
      <w:pPr>
        <w:rPr>
          <w:rFonts w:cs="Arial"/>
          <w:sz w:val="24"/>
          <w:szCs w:val="24"/>
          <w:highlight w:val="yellow"/>
        </w:rPr>
      </w:pPr>
    </w:p>
    <w:bookmarkEnd w:id="30"/>
    <w:p w14:paraId="59C072DC" w14:textId="77777777" w:rsidR="005218C6" w:rsidRDefault="005218C6" w:rsidP="000F22E9">
      <w:pPr>
        <w:pStyle w:val="Heading2"/>
        <w:rPr>
          <w:sz w:val="32"/>
          <w:szCs w:val="32"/>
        </w:rPr>
      </w:pPr>
      <w:r>
        <w:rPr>
          <w:sz w:val="32"/>
          <w:szCs w:val="32"/>
        </w:rPr>
        <w:t>References</w:t>
      </w:r>
    </w:p>
    <w:p w14:paraId="5854B2A5" w14:textId="244666DA" w:rsidR="003C281A" w:rsidRPr="00255AC9" w:rsidRDefault="003C281A" w:rsidP="000F22E9">
      <w:pPr>
        <w:rPr>
          <w:i/>
          <w:sz w:val="24"/>
          <w:szCs w:val="24"/>
        </w:rPr>
      </w:pPr>
      <w:r>
        <w:rPr>
          <w:sz w:val="24"/>
          <w:szCs w:val="24"/>
        </w:rPr>
        <w:t xml:space="preserve">Beta (2015) </w:t>
      </w:r>
      <w:r w:rsidRPr="00255AC9">
        <w:rPr>
          <w:i/>
          <w:sz w:val="24"/>
          <w:szCs w:val="24"/>
        </w:rPr>
        <w:t>Curriculum for Wales: Foundation Phase Framework Revised 2015</w:t>
      </w:r>
    </w:p>
    <w:p w14:paraId="00D9E795" w14:textId="77777777" w:rsidR="003C281A" w:rsidRPr="00397F1C" w:rsidRDefault="00A35468" w:rsidP="000F22E9">
      <w:pPr>
        <w:pStyle w:val="CommentText"/>
        <w:rPr>
          <w:sz w:val="24"/>
          <w:szCs w:val="24"/>
        </w:rPr>
      </w:pPr>
      <w:hyperlink r:id="rId12" w:history="1">
        <w:r w:rsidR="003C281A" w:rsidRPr="00397F1C">
          <w:rPr>
            <w:rStyle w:val="Hyperlink"/>
            <w:sz w:val="24"/>
            <w:szCs w:val="24"/>
          </w:rPr>
          <w:t>https://beta.gov.wales/sites/default/files/publications/2018-02/foundation-phase-framework-revised-2015.pdf</w:t>
        </w:r>
      </w:hyperlink>
    </w:p>
    <w:p w14:paraId="6807D7C4" w14:textId="77777777" w:rsidR="003C281A" w:rsidRDefault="003C281A" w:rsidP="000F22E9">
      <w:pPr>
        <w:rPr>
          <w:sz w:val="24"/>
          <w:szCs w:val="24"/>
        </w:rPr>
      </w:pPr>
    </w:p>
    <w:p w14:paraId="47035383" w14:textId="2EFAD69B" w:rsidR="00CE0038" w:rsidRDefault="00CE0038" w:rsidP="000F22E9">
      <w:pPr>
        <w:rPr>
          <w:sz w:val="24"/>
          <w:szCs w:val="24"/>
        </w:rPr>
      </w:pPr>
      <w:r>
        <w:rPr>
          <w:sz w:val="24"/>
          <w:szCs w:val="24"/>
        </w:rPr>
        <w:t xml:space="preserve">Blatchford P, Russell A and Webster R (2012) </w:t>
      </w:r>
      <w:r w:rsidRPr="00255AC9">
        <w:rPr>
          <w:i/>
          <w:sz w:val="24"/>
          <w:szCs w:val="24"/>
        </w:rPr>
        <w:t>Reassessing the impact of teaching assistants: How research challenges practice and policy.</w:t>
      </w:r>
      <w:r>
        <w:rPr>
          <w:sz w:val="24"/>
          <w:szCs w:val="24"/>
        </w:rPr>
        <w:t xml:space="preserve"> Abingdon, Oxon: Routledge</w:t>
      </w:r>
    </w:p>
    <w:p w14:paraId="65A7B083" w14:textId="77777777" w:rsidR="00E41B76" w:rsidRDefault="00E41B76" w:rsidP="000F22E9">
      <w:pPr>
        <w:rPr>
          <w:sz w:val="24"/>
          <w:szCs w:val="24"/>
        </w:rPr>
      </w:pPr>
    </w:p>
    <w:p w14:paraId="6D2B8F51" w14:textId="4911A672" w:rsidR="00E41B76" w:rsidRPr="00255AC9" w:rsidRDefault="00E41B76" w:rsidP="000F22E9">
      <w:pPr>
        <w:rPr>
          <w:i/>
          <w:sz w:val="24"/>
          <w:szCs w:val="24"/>
        </w:rPr>
      </w:pPr>
      <w:r w:rsidRPr="009748AD">
        <w:rPr>
          <w:sz w:val="24"/>
          <w:szCs w:val="24"/>
        </w:rPr>
        <w:t xml:space="preserve">Blind Children UK (2016) </w:t>
      </w:r>
      <w:r w:rsidRPr="00255AC9">
        <w:rPr>
          <w:i/>
          <w:sz w:val="24"/>
          <w:szCs w:val="24"/>
        </w:rPr>
        <w:t>Time to Move: A Review of Habilitation for Children and Young People with Sight Loss in England. Executive summary</w:t>
      </w:r>
      <w:r w:rsidR="00255AC9">
        <w:rPr>
          <w:i/>
          <w:sz w:val="24"/>
          <w:szCs w:val="24"/>
        </w:rPr>
        <w:t xml:space="preserve"> </w:t>
      </w:r>
    </w:p>
    <w:p w14:paraId="3B260EB0" w14:textId="77777777" w:rsidR="0071083D" w:rsidRDefault="0071083D" w:rsidP="000F22E9">
      <w:pPr>
        <w:rPr>
          <w:sz w:val="24"/>
          <w:szCs w:val="24"/>
        </w:rPr>
      </w:pPr>
    </w:p>
    <w:p w14:paraId="3E0E3DF2" w14:textId="77777777" w:rsidR="0071083D" w:rsidRPr="0071083D" w:rsidRDefault="0071083D" w:rsidP="000F22E9">
      <w:pPr>
        <w:rPr>
          <w:sz w:val="24"/>
          <w:szCs w:val="24"/>
        </w:rPr>
      </w:pPr>
      <w:r w:rsidRPr="0071083D">
        <w:rPr>
          <w:sz w:val="24"/>
          <w:szCs w:val="24"/>
        </w:rPr>
        <w:t>Bronfenbrenner, U. (1979)</w:t>
      </w:r>
      <w:r>
        <w:rPr>
          <w:sz w:val="24"/>
          <w:szCs w:val="24"/>
        </w:rPr>
        <w:t xml:space="preserve"> </w:t>
      </w:r>
      <w:r w:rsidRPr="00255AC9">
        <w:rPr>
          <w:i/>
          <w:sz w:val="24"/>
          <w:szCs w:val="24"/>
        </w:rPr>
        <w:t>The ecology of human development: Experiments in nature and design.</w:t>
      </w:r>
      <w:r w:rsidRPr="0071083D">
        <w:rPr>
          <w:sz w:val="24"/>
          <w:szCs w:val="24"/>
        </w:rPr>
        <w:t xml:space="preserve"> Cambridge,</w:t>
      </w:r>
      <w:r>
        <w:rPr>
          <w:sz w:val="24"/>
          <w:szCs w:val="24"/>
        </w:rPr>
        <w:t xml:space="preserve"> </w:t>
      </w:r>
      <w:r w:rsidRPr="0071083D">
        <w:rPr>
          <w:sz w:val="24"/>
          <w:szCs w:val="24"/>
        </w:rPr>
        <w:t>MA: Harvard University Press.</w:t>
      </w:r>
    </w:p>
    <w:p w14:paraId="436B35BF" w14:textId="77777777" w:rsidR="0071083D" w:rsidRDefault="0071083D" w:rsidP="000F22E9">
      <w:pPr>
        <w:rPr>
          <w:sz w:val="24"/>
          <w:szCs w:val="24"/>
        </w:rPr>
      </w:pPr>
    </w:p>
    <w:p w14:paraId="02F9A925" w14:textId="77777777" w:rsidR="0071083D" w:rsidRDefault="0071083D" w:rsidP="000F22E9">
      <w:pPr>
        <w:rPr>
          <w:sz w:val="24"/>
          <w:szCs w:val="24"/>
        </w:rPr>
      </w:pPr>
      <w:r w:rsidRPr="0071083D">
        <w:rPr>
          <w:sz w:val="24"/>
          <w:szCs w:val="24"/>
        </w:rPr>
        <w:t>Bronfenbrenner, U. (2005)</w:t>
      </w:r>
      <w:r>
        <w:rPr>
          <w:sz w:val="24"/>
          <w:szCs w:val="24"/>
        </w:rPr>
        <w:t xml:space="preserve"> </w:t>
      </w:r>
      <w:r w:rsidRPr="00255AC9">
        <w:rPr>
          <w:i/>
          <w:sz w:val="24"/>
          <w:szCs w:val="24"/>
        </w:rPr>
        <w:t>Making human beings human: Bioecological perspectives on human development.</w:t>
      </w:r>
      <w:r>
        <w:rPr>
          <w:sz w:val="24"/>
          <w:szCs w:val="24"/>
        </w:rPr>
        <w:t xml:space="preserve"> </w:t>
      </w:r>
      <w:r w:rsidRPr="0071083D">
        <w:rPr>
          <w:sz w:val="24"/>
          <w:szCs w:val="24"/>
        </w:rPr>
        <w:t>Thousand Oaks, CA: SAGE.</w:t>
      </w:r>
    </w:p>
    <w:p w14:paraId="3EDAB23B" w14:textId="77777777" w:rsidR="00EC71AE" w:rsidRDefault="00EC71AE" w:rsidP="000F22E9">
      <w:pPr>
        <w:rPr>
          <w:sz w:val="24"/>
          <w:szCs w:val="24"/>
        </w:rPr>
      </w:pPr>
    </w:p>
    <w:p w14:paraId="66F44758" w14:textId="77777777" w:rsidR="00EC71AE" w:rsidRDefault="00EC71AE" w:rsidP="000F22E9">
      <w:pPr>
        <w:rPr>
          <w:sz w:val="24"/>
          <w:szCs w:val="24"/>
        </w:rPr>
      </w:pPr>
      <w:r>
        <w:rPr>
          <w:sz w:val="24"/>
          <w:szCs w:val="24"/>
        </w:rPr>
        <w:t xml:space="preserve">Capella </w:t>
      </w:r>
      <w:proofErr w:type="spellStart"/>
      <w:r>
        <w:rPr>
          <w:sz w:val="24"/>
          <w:szCs w:val="24"/>
        </w:rPr>
        <w:t>McDonnall</w:t>
      </w:r>
      <w:proofErr w:type="spellEnd"/>
      <w:r>
        <w:rPr>
          <w:sz w:val="24"/>
          <w:szCs w:val="24"/>
        </w:rPr>
        <w:t xml:space="preserve"> M </w:t>
      </w:r>
      <w:r w:rsidRPr="00EC71AE">
        <w:rPr>
          <w:sz w:val="24"/>
          <w:szCs w:val="24"/>
        </w:rPr>
        <w:t>(2011). Predictors of employment for youths with visual impairments: Findings</w:t>
      </w:r>
      <w:r>
        <w:rPr>
          <w:sz w:val="24"/>
          <w:szCs w:val="24"/>
        </w:rPr>
        <w:t xml:space="preserve"> </w:t>
      </w:r>
      <w:r w:rsidRPr="00EC71AE">
        <w:rPr>
          <w:sz w:val="24"/>
          <w:szCs w:val="24"/>
        </w:rPr>
        <w:t xml:space="preserve">from the second national longitudinal transitions study. </w:t>
      </w:r>
      <w:r w:rsidRPr="00255AC9">
        <w:rPr>
          <w:i/>
          <w:sz w:val="24"/>
          <w:szCs w:val="24"/>
        </w:rPr>
        <w:t>Journal of Visual Impairment &amp; Blindness,</w:t>
      </w:r>
      <w:r w:rsidRPr="00EC71AE">
        <w:rPr>
          <w:sz w:val="24"/>
          <w:szCs w:val="24"/>
        </w:rPr>
        <w:t xml:space="preserve"> </w:t>
      </w:r>
      <w:r w:rsidRPr="000C63D2">
        <w:rPr>
          <w:i/>
          <w:sz w:val="24"/>
          <w:szCs w:val="24"/>
        </w:rPr>
        <w:t>105</w:t>
      </w:r>
      <w:r w:rsidRPr="00EC71AE">
        <w:rPr>
          <w:sz w:val="24"/>
          <w:szCs w:val="24"/>
        </w:rPr>
        <w:t>,</w:t>
      </w:r>
      <w:r>
        <w:rPr>
          <w:sz w:val="24"/>
          <w:szCs w:val="24"/>
        </w:rPr>
        <w:t xml:space="preserve"> </w:t>
      </w:r>
      <w:r w:rsidRPr="000C63D2">
        <w:rPr>
          <w:i/>
          <w:sz w:val="24"/>
          <w:szCs w:val="24"/>
        </w:rPr>
        <w:t>453–466</w:t>
      </w:r>
    </w:p>
    <w:p w14:paraId="4461D781" w14:textId="77777777" w:rsidR="00763A04" w:rsidRDefault="00763A04" w:rsidP="000F22E9">
      <w:pPr>
        <w:rPr>
          <w:sz w:val="24"/>
          <w:szCs w:val="24"/>
        </w:rPr>
      </w:pPr>
    </w:p>
    <w:p w14:paraId="78955636" w14:textId="77777777" w:rsidR="00EB1013" w:rsidRPr="00EB1013" w:rsidRDefault="00EB1013" w:rsidP="000F22E9">
      <w:pPr>
        <w:rPr>
          <w:sz w:val="24"/>
          <w:szCs w:val="24"/>
        </w:rPr>
      </w:pPr>
      <w:r w:rsidRPr="00EB1013">
        <w:rPr>
          <w:sz w:val="24"/>
          <w:szCs w:val="24"/>
        </w:rPr>
        <w:t xml:space="preserve">Cumberland PM, </w:t>
      </w:r>
      <w:proofErr w:type="spellStart"/>
      <w:r w:rsidRPr="00EB1013">
        <w:rPr>
          <w:sz w:val="24"/>
          <w:szCs w:val="24"/>
        </w:rPr>
        <w:t>Pathai</w:t>
      </w:r>
      <w:proofErr w:type="spellEnd"/>
      <w:r w:rsidRPr="00EB1013">
        <w:rPr>
          <w:sz w:val="24"/>
          <w:szCs w:val="24"/>
        </w:rPr>
        <w:t xml:space="preserve"> S, </w:t>
      </w:r>
      <w:proofErr w:type="spellStart"/>
      <w:r w:rsidRPr="00EB1013">
        <w:rPr>
          <w:sz w:val="24"/>
          <w:szCs w:val="24"/>
        </w:rPr>
        <w:t>Rahi</w:t>
      </w:r>
      <w:proofErr w:type="spellEnd"/>
      <w:r w:rsidRPr="00EB1013">
        <w:rPr>
          <w:sz w:val="24"/>
          <w:szCs w:val="24"/>
        </w:rPr>
        <w:t xml:space="preserve"> JS, et al. Prevalence of eye disease in early</w:t>
      </w:r>
    </w:p>
    <w:p w14:paraId="14195A78" w14:textId="77777777" w:rsidR="00EB1013" w:rsidRDefault="00EB1013" w:rsidP="000F22E9">
      <w:pPr>
        <w:rPr>
          <w:sz w:val="24"/>
          <w:szCs w:val="24"/>
        </w:rPr>
      </w:pPr>
      <w:proofErr w:type="spellStart"/>
      <w:r w:rsidRPr="00EB1013">
        <w:rPr>
          <w:sz w:val="24"/>
          <w:szCs w:val="24"/>
        </w:rPr>
        <w:t>chlldhood</w:t>
      </w:r>
      <w:proofErr w:type="spellEnd"/>
      <w:r w:rsidRPr="00EB1013">
        <w:rPr>
          <w:sz w:val="24"/>
          <w:szCs w:val="24"/>
        </w:rPr>
        <w:t xml:space="preserve"> and associated factors. </w:t>
      </w:r>
      <w:r w:rsidRPr="000C63D2">
        <w:rPr>
          <w:i/>
          <w:sz w:val="24"/>
          <w:szCs w:val="24"/>
        </w:rPr>
        <w:t xml:space="preserve">Ophthalmology </w:t>
      </w:r>
      <w:proofErr w:type="gramStart"/>
      <w:r w:rsidRPr="000C63D2">
        <w:rPr>
          <w:i/>
          <w:sz w:val="24"/>
          <w:szCs w:val="24"/>
        </w:rPr>
        <w:t>2010;117:2184</w:t>
      </w:r>
      <w:proofErr w:type="gramEnd"/>
      <w:r w:rsidRPr="000C63D2">
        <w:rPr>
          <w:i/>
          <w:sz w:val="24"/>
          <w:szCs w:val="24"/>
        </w:rPr>
        <w:t>–90.</w:t>
      </w:r>
    </w:p>
    <w:p w14:paraId="2BB06305" w14:textId="77777777" w:rsidR="00763A04" w:rsidRDefault="00763A04" w:rsidP="000F22E9">
      <w:pPr>
        <w:rPr>
          <w:sz w:val="24"/>
          <w:szCs w:val="24"/>
        </w:rPr>
      </w:pPr>
    </w:p>
    <w:p w14:paraId="28D37DDA" w14:textId="77777777" w:rsidR="00763A04" w:rsidRPr="00763A04" w:rsidRDefault="00763A04" w:rsidP="000F22E9">
      <w:pPr>
        <w:rPr>
          <w:sz w:val="24"/>
          <w:szCs w:val="24"/>
        </w:rPr>
      </w:pPr>
      <w:r w:rsidRPr="00763A04">
        <w:rPr>
          <w:sz w:val="24"/>
          <w:szCs w:val="24"/>
        </w:rPr>
        <w:t>Dale N, Salt A. Early support development journal for children with visual</w:t>
      </w:r>
    </w:p>
    <w:p w14:paraId="548FCF2A" w14:textId="77777777" w:rsidR="00763A04" w:rsidRPr="00763A04" w:rsidRDefault="00763A04" w:rsidP="000F22E9">
      <w:pPr>
        <w:rPr>
          <w:sz w:val="24"/>
          <w:szCs w:val="24"/>
        </w:rPr>
      </w:pPr>
      <w:r w:rsidRPr="00763A04">
        <w:rPr>
          <w:sz w:val="24"/>
          <w:szCs w:val="24"/>
        </w:rPr>
        <w:t>impairment: the case for a new developmental framework for early intervention.</w:t>
      </w:r>
    </w:p>
    <w:p w14:paraId="2C0B563A" w14:textId="79F6BE10" w:rsidR="00CE0038" w:rsidRPr="000C63D2" w:rsidRDefault="00763A04" w:rsidP="000F22E9">
      <w:pPr>
        <w:rPr>
          <w:i/>
          <w:sz w:val="24"/>
          <w:szCs w:val="24"/>
        </w:rPr>
      </w:pPr>
      <w:r w:rsidRPr="000C63D2">
        <w:rPr>
          <w:i/>
          <w:sz w:val="24"/>
          <w:szCs w:val="24"/>
        </w:rPr>
        <w:t xml:space="preserve">Child Care Health Dev </w:t>
      </w:r>
      <w:proofErr w:type="gramStart"/>
      <w:r w:rsidRPr="000C63D2">
        <w:rPr>
          <w:i/>
          <w:sz w:val="24"/>
          <w:szCs w:val="24"/>
        </w:rPr>
        <w:t>2007;33:684</w:t>
      </w:r>
      <w:proofErr w:type="gramEnd"/>
      <w:r w:rsidRPr="000C63D2">
        <w:rPr>
          <w:i/>
          <w:sz w:val="24"/>
          <w:szCs w:val="24"/>
        </w:rPr>
        <w:t>–90.</w:t>
      </w:r>
    </w:p>
    <w:p w14:paraId="09E667F9" w14:textId="672F6E2E" w:rsidR="00343044" w:rsidRDefault="00343044" w:rsidP="000F22E9">
      <w:pPr>
        <w:rPr>
          <w:sz w:val="24"/>
          <w:szCs w:val="24"/>
        </w:rPr>
      </w:pPr>
    </w:p>
    <w:p w14:paraId="21A2D9CB" w14:textId="3ACA5F28" w:rsidR="00343044" w:rsidRDefault="00343044" w:rsidP="000F22E9">
      <w:pPr>
        <w:rPr>
          <w:sz w:val="24"/>
          <w:szCs w:val="24"/>
        </w:rPr>
      </w:pPr>
      <w:r w:rsidRPr="00343044">
        <w:rPr>
          <w:sz w:val="24"/>
          <w:szCs w:val="24"/>
        </w:rPr>
        <w:t xml:space="preserve">Dale N, </w:t>
      </w:r>
      <w:proofErr w:type="spellStart"/>
      <w:r w:rsidRPr="00343044">
        <w:rPr>
          <w:sz w:val="24"/>
          <w:szCs w:val="24"/>
        </w:rPr>
        <w:t>Sakkalou</w:t>
      </w:r>
      <w:proofErr w:type="spellEnd"/>
      <w:r w:rsidRPr="00343044">
        <w:rPr>
          <w:sz w:val="24"/>
          <w:szCs w:val="24"/>
        </w:rPr>
        <w:t xml:space="preserve"> E, O’Reilly M A, Springall C, </w:t>
      </w:r>
      <w:proofErr w:type="spellStart"/>
      <w:r w:rsidRPr="00343044">
        <w:rPr>
          <w:sz w:val="24"/>
          <w:szCs w:val="24"/>
        </w:rPr>
        <w:t>Sakki</w:t>
      </w:r>
      <w:proofErr w:type="spellEnd"/>
      <w:r w:rsidRPr="00343044">
        <w:rPr>
          <w:sz w:val="24"/>
          <w:szCs w:val="24"/>
        </w:rPr>
        <w:t xml:space="preserve"> H, </w:t>
      </w:r>
      <w:proofErr w:type="spellStart"/>
      <w:r w:rsidRPr="00343044">
        <w:rPr>
          <w:sz w:val="24"/>
          <w:szCs w:val="24"/>
        </w:rPr>
        <w:t>Glew</w:t>
      </w:r>
      <w:proofErr w:type="spellEnd"/>
      <w:r w:rsidRPr="00343044">
        <w:rPr>
          <w:sz w:val="24"/>
          <w:szCs w:val="24"/>
        </w:rPr>
        <w:t xml:space="preserve"> S, </w:t>
      </w:r>
      <w:proofErr w:type="spellStart"/>
      <w:r w:rsidRPr="00343044">
        <w:rPr>
          <w:sz w:val="24"/>
          <w:szCs w:val="24"/>
        </w:rPr>
        <w:t>Pissaridou</w:t>
      </w:r>
      <w:proofErr w:type="spellEnd"/>
      <w:r w:rsidRPr="00343044">
        <w:rPr>
          <w:sz w:val="24"/>
          <w:szCs w:val="24"/>
        </w:rPr>
        <w:t xml:space="preserve"> E, De </w:t>
      </w:r>
      <w:proofErr w:type="spellStart"/>
      <w:r w:rsidRPr="00343044">
        <w:rPr>
          <w:sz w:val="24"/>
          <w:szCs w:val="24"/>
        </w:rPr>
        <w:t>Ha</w:t>
      </w:r>
      <w:r w:rsidR="005B3068">
        <w:rPr>
          <w:sz w:val="24"/>
          <w:szCs w:val="24"/>
        </w:rPr>
        <w:t>a</w:t>
      </w:r>
      <w:r w:rsidRPr="00343044">
        <w:rPr>
          <w:sz w:val="24"/>
          <w:szCs w:val="24"/>
        </w:rPr>
        <w:t>n</w:t>
      </w:r>
      <w:proofErr w:type="spellEnd"/>
      <w:r w:rsidRPr="00343044">
        <w:rPr>
          <w:sz w:val="24"/>
          <w:szCs w:val="24"/>
        </w:rPr>
        <w:t xml:space="preserve"> M and Salt A T (2018) ‘Home-based early intervention in infants and young children with visual impairment using the Developmental Journal: longitudinal cohort study’ </w:t>
      </w:r>
      <w:r w:rsidRPr="000C63D2">
        <w:rPr>
          <w:i/>
          <w:sz w:val="24"/>
          <w:szCs w:val="24"/>
        </w:rPr>
        <w:t>Developmental Medicine and Child Neurology, 13 November 2018,</w:t>
      </w:r>
      <w:r w:rsidR="000C63D2">
        <w:rPr>
          <w:sz w:val="24"/>
          <w:szCs w:val="24"/>
        </w:rPr>
        <w:t xml:space="preserve"> </w:t>
      </w:r>
      <w:hyperlink r:id="rId13" w:history="1">
        <w:r w:rsidR="000C63D2" w:rsidRPr="00707BD9">
          <w:rPr>
            <w:rStyle w:val="Hyperlink"/>
            <w:sz w:val="24"/>
            <w:szCs w:val="24"/>
          </w:rPr>
          <w:t>https://onlinelibrary.wiley.com/doi/abs/10.1111/dmcn.14081?af=R</w:t>
        </w:r>
      </w:hyperlink>
    </w:p>
    <w:p w14:paraId="49F7ABFD" w14:textId="77777777" w:rsidR="00763A04" w:rsidRDefault="00763A04" w:rsidP="000F22E9">
      <w:pPr>
        <w:rPr>
          <w:sz w:val="24"/>
          <w:szCs w:val="24"/>
        </w:rPr>
      </w:pPr>
    </w:p>
    <w:p w14:paraId="3D8DD63D" w14:textId="77777777" w:rsidR="005F6AE5" w:rsidRPr="000C63D2" w:rsidRDefault="005F6AE5" w:rsidP="000F22E9">
      <w:pPr>
        <w:rPr>
          <w:i/>
          <w:sz w:val="24"/>
          <w:szCs w:val="24"/>
        </w:rPr>
      </w:pPr>
      <w:r w:rsidRPr="005F6AE5">
        <w:rPr>
          <w:sz w:val="24"/>
          <w:szCs w:val="24"/>
        </w:rPr>
        <w:t xml:space="preserve">Davis P and Hopwood V (2002) ‘Including children with visual impairment in the mainstream primary school classroom’. </w:t>
      </w:r>
      <w:r w:rsidRPr="000C63D2">
        <w:rPr>
          <w:i/>
          <w:sz w:val="24"/>
          <w:szCs w:val="24"/>
        </w:rPr>
        <w:t>Journal of Research in Special Educational Needs, v2 n3 p1-11 Nov 2002</w:t>
      </w:r>
    </w:p>
    <w:p w14:paraId="0560A706" w14:textId="77777777" w:rsidR="005F6AE5" w:rsidRDefault="005F6AE5" w:rsidP="000F22E9">
      <w:pPr>
        <w:rPr>
          <w:sz w:val="24"/>
          <w:szCs w:val="24"/>
        </w:rPr>
      </w:pPr>
    </w:p>
    <w:p w14:paraId="67F441E2" w14:textId="6D9704F7" w:rsidR="00D76DDB" w:rsidRDefault="00D76DDB" w:rsidP="000F22E9">
      <w:pPr>
        <w:rPr>
          <w:rStyle w:val="Hyperlink"/>
          <w:sz w:val="24"/>
          <w:szCs w:val="24"/>
        </w:rPr>
      </w:pPr>
      <w:r>
        <w:rPr>
          <w:sz w:val="24"/>
          <w:szCs w:val="24"/>
        </w:rPr>
        <w:t xml:space="preserve">DfE (2015) </w:t>
      </w:r>
      <w:r w:rsidRPr="000C63D2">
        <w:rPr>
          <w:i/>
          <w:sz w:val="24"/>
          <w:szCs w:val="24"/>
        </w:rPr>
        <w:t>Special educational needs and disability code of practice: 0-25 years. Statutory guidance for organisations which work with and support children and young people who have special educational needs or disabilities.</w:t>
      </w:r>
      <w:r>
        <w:rPr>
          <w:b/>
          <w:sz w:val="24"/>
          <w:szCs w:val="24"/>
        </w:rPr>
        <w:t xml:space="preserve"> </w:t>
      </w:r>
      <w:r>
        <w:rPr>
          <w:sz w:val="24"/>
          <w:szCs w:val="24"/>
        </w:rPr>
        <w:t>Dep</w:t>
      </w:r>
      <w:r w:rsidR="000C63D2">
        <w:rPr>
          <w:sz w:val="24"/>
          <w:szCs w:val="24"/>
        </w:rPr>
        <w:t>artment</w:t>
      </w:r>
      <w:r>
        <w:rPr>
          <w:sz w:val="24"/>
          <w:szCs w:val="24"/>
        </w:rPr>
        <w:t xml:space="preserve"> for Education and Dep</w:t>
      </w:r>
      <w:r w:rsidR="000C63D2">
        <w:rPr>
          <w:sz w:val="24"/>
          <w:szCs w:val="24"/>
        </w:rPr>
        <w:t>artmen</w:t>
      </w:r>
      <w:r>
        <w:rPr>
          <w:sz w:val="24"/>
          <w:szCs w:val="24"/>
        </w:rPr>
        <w:t>t for Health</w:t>
      </w:r>
      <w:r w:rsidR="000F37F6">
        <w:rPr>
          <w:sz w:val="24"/>
          <w:szCs w:val="24"/>
        </w:rPr>
        <w:t xml:space="preserve"> </w:t>
      </w:r>
      <w:hyperlink r:id="rId14" w:history="1">
        <w:r w:rsidR="000F37F6" w:rsidRPr="006B39DD">
          <w:rPr>
            <w:rStyle w:val="Hyperlink"/>
            <w:sz w:val="24"/>
            <w:szCs w:val="24"/>
          </w:rPr>
          <w:t>https://www.gov.uk/government/publications/send-code-of-practice-0-to-25</w:t>
        </w:r>
      </w:hyperlink>
    </w:p>
    <w:p w14:paraId="5C792ED3" w14:textId="77777777" w:rsidR="00E843C2" w:rsidRDefault="00E843C2" w:rsidP="000F22E9">
      <w:pPr>
        <w:rPr>
          <w:rStyle w:val="Hyperlink"/>
          <w:color w:val="auto"/>
          <w:sz w:val="24"/>
          <w:szCs w:val="24"/>
          <w:u w:val="none"/>
        </w:rPr>
      </w:pPr>
      <w:r>
        <w:rPr>
          <w:rStyle w:val="Hyperlink"/>
          <w:color w:val="auto"/>
          <w:sz w:val="24"/>
          <w:szCs w:val="24"/>
          <w:u w:val="none"/>
        </w:rPr>
        <w:lastRenderedPageBreak/>
        <w:t>DfE (2014</w:t>
      </w:r>
      <w:r w:rsidRPr="000C63D2">
        <w:rPr>
          <w:rStyle w:val="Hyperlink"/>
          <w:i/>
          <w:color w:val="auto"/>
          <w:sz w:val="24"/>
          <w:szCs w:val="24"/>
          <w:u w:val="none"/>
        </w:rPr>
        <w:t>) Statutory guidance National curriculum in England: framework for key stages 1 to 4</w:t>
      </w:r>
      <w:r>
        <w:rPr>
          <w:rStyle w:val="Hyperlink"/>
          <w:color w:val="auto"/>
          <w:sz w:val="24"/>
          <w:szCs w:val="24"/>
          <w:u w:val="none"/>
        </w:rPr>
        <w:t xml:space="preserve"> </w:t>
      </w:r>
      <w:hyperlink r:id="rId15" w:history="1">
        <w:r w:rsidRPr="00821961">
          <w:rPr>
            <w:rStyle w:val="Hyperlink"/>
            <w:sz w:val="24"/>
            <w:szCs w:val="24"/>
          </w:rPr>
          <w:t>https://www.gov.uk/government/publications/national-curriculum-in-england-framework-for-key-stages-1-to-4/the-national-curriculum-in-england-framework-for-key-stages-1-to-4</w:t>
        </w:r>
      </w:hyperlink>
    </w:p>
    <w:p w14:paraId="30063B61" w14:textId="77777777" w:rsidR="00E843C2" w:rsidRPr="00E843C2" w:rsidRDefault="00E843C2" w:rsidP="000F22E9">
      <w:pPr>
        <w:rPr>
          <w:rStyle w:val="Hyperlink"/>
          <w:b/>
          <w:color w:val="auto"/>
          <w:sz w:val="24"/>
          <w:szCs w:val="24"/>
          <w:u w:val="none"/>
        </w:rPr>
      </w:pPr>
    </w:p>
    <w:p w14:paraId="7A20D333" w14:textId="77777777" w:rsidR="00736097" w:rsidRDefault="006A776B" w:rsidP="000F22E9">
      <w:pPr>
        <w:autoSpaceDE w:val="0"/>
        <w:autoSpaceDN w:val="0"/>
        <w:adjustRightInd w:val="0"/>
        <w:rPr>
          <w:rFonts w:cs="Arial"/>
          <w:sz w:val="24"/>
          <w:szCs w:val="24"/>
        </w:rPr>
      </w:pPr>
      <w:r w:rsidRPr="006A776B">
        <w:rPr>
          <w:rFonts w:cs="Arial"/>
          <w:sz w:val="24"/>
          <w:szCs w:val="24"/>
        </w:rPr>
        <w:t xml:space="preserve">Douglas, G., </w:t>
      </w:r>
      <w:proofErr w:type="spellStart"/>
      <w:r w:rsidRPr="006A776B">
        <w:rPr>
          <w:rFonts w:cs="Arial"/>
          <w:sz w:val="24"/>
          <w:szCs w:val="24"/>
        </w:rPr>
        <w:t>McLinden</w:t>
      </w:r>
      <w:proofErr w:type="spellEnd"/>
      <w:r w:rsidRPr="006A776B">
        <w:rPr>
          <w:rFonts w:cs="Arial"/>
          <w:sz w:val="24"/>
          <w:szCs w:val="24"/>
        </w:rPr>
        <w:t xml:space="preserve">, M., McCall, S., Pavey, S., Ware, J., &amp; Farrell, A. (2009). </w:t>
      </w:r>
      <w:r w:rsidRPr="000C63D2">
        <w:rPr>
          <w:rFonts w:cs="Arial"/>
          <w:i/>
          <w:iCs/>
          <w:sz w:val="24"/>
          <w:szCs w:val="24"/>
        </w:rPr>
        <w:t>International review of the literature of evidence of best practice models and outcomes in the education of blind and visually impaired children</w:t>
      </w:r>
      <w:r w:rsidRPr="000C63D2">
        <w:rPr>
          <w:rFonts w:cs="Arial"/>
          <w:i/>
          <w:sz w:val="24"/>
          <w:szCs w:val="24"/>
        </w:rPr>
        <w:t>.</w:t>
      </w:r>
      <w:r w:rsidRPr="006A776B">
        <w:rPr>
          <w:rFonts w:cs="Arial"/>
          <w:sz w:val="24"/>
          <w:szCs w:val="24"/>
        </w:rPr>
        <w:t xml:space="preserve"> Trim, Ireland: National Council for Special Education (NCSE).</w:t>
      </w:r>
      <w:r>
        <w:rPr>
          <w:rFonts w:cs="Arial"/>
          <w:sz w:val="24"/>
          <w:szCs w:val="24"/>
        </w:rPr>
        <w:t xml:space="preserve"> </w:t>
      </w:r>
      <w:hyperlink r:id="rId16" w:history="1">
        <w:r w:rsidR="00DA03A0" w:rsidRPr="00522919">
          <w:rPr>
            <w:rStyle w:val="Hyperlink"/>
            <w:rFonts w:cs="Arial"/>
            <w:sz w:val="24"/>
            <w:szCs w:val="24"/>
          </w:rPr>
          <w:t>http://www.ncse.ie/research/researchreports.asp</w:t>
        </w:r>
      </w:hyperlink>
    </w:p>
    <w:p w14:paraId="585338FF" w14:textId="77777777" w:rsidR="006A776B" w:rsidRPr="006A776B" w:rsidRDefault="006A776B" w:rsidP="000F22E9">
      <w:pPr>
        <w:autoSpaceDE w:val="0"/>
        <w:autoSpaceDN w:val="0"/>
        <w:adjustRightInd w:val="0"/>
        <w:rPr>
          <w:rStyle w:val="Hyperlink"/>
          <w:rFonts w:cs="Arial"/>
          <w:sz w:val="24"/>
          <w:szCs w:val="24"/>
        </w:rPr>
      </w:pPr>
    </w:p>
    <w:p w14:paraId="0BBE7704" w14:textId="77777777" w:rsidR="00736097" w:rsidRPr="000C63D2" w:rsidRDefault="00736097" w:rsidP="000F22E9">
      <w:pPr>
        <w:rPr>
          <w:rStyle w:val="Hyperlink"/>
          <w:i/>
          <w:color w:val="auto"/>
          <w:sz w:val="24"/>
          <w:szCs w:val="24"/>
          <w:u w:val="none"/>
        </w:rPr>
      </w:pPr>
      <w:r w:rsidRPr="00736097">
        <w:rPr>
          <w:rStyle w:val="Hyperlink"/>
          <w:color w:val="auto"/>
          <w:sz w:val="24"/>
          <w:szCs w:val="24"/>
          <w:u w:val="none"/>
        </w:rPr>
        <w:t xml:space="preserve">Douglas, G., </w:t>
      </w:r>
      <w:r>
        <w:rPr>
          <w:rStyle w:val="Hyperlink"/>
          <w:color w:val="auto"/>
          <w:sz w:val="24"/>
          <w:szCs w:val="24"/>
          <w:u w:val="none"/>
        </w:rPr>
        <w:t>and</w:t>
      </w:r>
      <w:r w:rsidRPr="00736097">
        <w:rPr>
          <w:rStyle w:val="Hyperlink"/>
          <w:color w:val="auto"/>
          <w:sz w:val="24"/>
          <w:szCs w:val="24"/>
          <w:u w:val="none"/>
        </w:rPr>
        <w:t xml:space="preserve"> Hewett, R. (2014). Views of independence and readiness for employment amongst young people</w:t>
      </w:r>
      <w:r>
        <w:rPr>
          <w:rStyle w:val="Hyperlink"/>
          <w:color w:val="auto"/>
          <w:sz w:val="24"/>
          <w:szCs w:val="24"/>
          <w:u w:val="none"/>
        </w:rPr>
        <w:t xml:space="preserve"> </w:t>
      </w:r>
      <w:r w:rsidRPr="00736097">
        <w:rPr>
          <w:rStyle w:val="Hyperlink"/>
          <w:color w:val="auto"/>
          <w:sz w:val="24"/>
          <w:szCs w:val="24"/>
          <w:u w:val="none"/>
        </w:rPr>
        <w:t xml:space="preserve">with visual impairments in the UK. </w:t>
      </w:r>
      <w:r w:rsidRPr="000C63D2">
        <w:rPr>
          <w:rStyle w:val="Hyperlink"/>
          <w:i/>
          <w:color w:val="auto"/>
          <w:sz w:val="24"/>
          <w:szCs w:val="24"/>
          <w:u w:val="none"/>
        </w:rPr>
        <w:t>The Australian Journal of Rehabilitation Counselling, 20, 81–99.</w:t>
      </w:r>
    </w:p>
    <w:p w14:paraId="24E888E8" w14:textId="77777777" w:rsidR="002228BF" w:rsidRPr="002228BF" w:rsidRDefault="002228BF" w:rsidP="000F22E9">
      <w:pPr>
        <w:rPr>
          <w:rFonts w:cs="Arial"/>
          <w:sz w:val="24"/>
          <w:szCs w:val="24"/>
        </w:rPr>
      </w:pPr>
    </w:p>
    <w:p w14:paraId="07D8E575" w14:textId="77777777" w:rsidR="002228BF" w:rsidRPr="000C63D2" w:rsidRDefault="002228BF" w:rsidP="000F22E9">
      <w:pPr>
        <w:autoSpaceDE w:val="0"/>
        <w:autoSpaceDN w:val="0"/>
        <w:adjustRightInd w:val="0"/>
        <w:rPr>
          <w:rFonts w:cs="Arial"/>
          <w:i/>
          <w:sz w:val="24"/>
          <w:szCs w:val="24"/>
        </w:rPr>
      </w:pPr>
      <w:r w:rsidRPr="002228BF">
        <w:rPr>
          <w:rFonts w:cs="Arial"/>
          <w:sz w:val="24"/>
          <w:szCs w:val="24"/>
        </w:rPr>
        <w:t xml:space="preserve">Douglas, G., </w:t>
      </w:r>
      <w:proofErr w:type="spellStart"/>
      <w:r w:rsidRPr="002228BF">
        <w:rPr>
          <w:rFonts w:cs="Arial"/>
          <w:sz w:val="24"/>
          <w:szCs w:val="24"/>
        </w:rPr>
        <w:t>McLinden</w:t>
      </w:r>
      <w:proofErr w:type="spellEnd"/>
      <w:r w:rsidRPr="002228BF">
        <w:rPr>
          <w:rFonts w:cs="Arial"/>
          <w:sz w:val="24"/>
          <w:szCs w:val="24"/>
        </w:rPr>
        <w:t>, M., Farrell, A., Ware, J., McCall, S., &amp; Pavey, S. (2011). Access to print literacy</w:t>
      </w:r>
      <w:r>
        <w:rPr>
          <w:rFonts w:cs="Arial"/>
          <w:sz w:val="24"/>
          <w:szCs w:val="24"/>
        </w:rPr>
        <w:t xml:space="preserve"> </w:t>
      </w:r>
      <w:r w:rsidRPr="002228BF">
        <w:rPr>
          <w:rFonts w:cs="Arial"/>
          <w:sz w:val="24"/>
          <w:szCs w:val="24"/>
        </w:rPr>
        <w:t xml:space="preserve">for children and young people with visual impairment: Implications for policy and practice. </w:t>
      </w:r>
      <w:r w:rsidRPr="000C63D2">
        <w:rPr>
          <w:rFonts w:cs="Arial"/>
          <w:i/>
          <w:iCs/>
          <w:sz w:val="24"/>
          <w:szCs w:val="24"/>
        </w:rPr>
        <w:t>European Journal of Special Needs Education</w:t>
      </w:r>
      <w:r w:rsidRPr="000C63D2">
        <w:rPr>
          <w:rFonts w:cs="Arial"/>
          <w:i/>
          <w:sz w:val="24"/>
          <w:szCs w:val="24"/>
        </w:rPr>
        <w:t xml:space="preserve">, </w:t>
      </w:r>
      <w:r w:rsidRPr="000C63D2">
        <w:rPr>
          <w:rFonts w:cs="Arial"/>
          <w:i/>
          <w:iCs/>
          <w:sz w:val="24"/>
          <w:szCs w:val="24"/>
        </w:rPr>
        <w:t>26</w:t>
      </w:r>
      <w:r w:rsidRPr="000C63D2">
        <w:rPr>
          <w:rFonts w:cs="Arial"/>
          <w:i/>
          <w:sz w:val="24"/>
          <w:szCs w:val="24"/>
        </w:rPr>
        <w:t>, 39–46.</w:t>
      </w:r>
    </w:p>
    <w:p w14:paraId="26E75D52" w14:textId="77777777" w:rsidR="00CF60FC" w:rsidRDefault="00CF60FC" w:rsidP="000F22E9">
      <w:pPr>
        <w:autoSpaceDE w:val="0"/>
        <w:autoSpaceDN w:val="0"/>
        <w:adjustRightInd w:val="0"/>
        <w:rPr>
          <w:rFonts w:cs="Arial"/>
          <w:sz w:val="24"/>
          <w:szCs w:val="24"/>
        </w:rPr>
      </w:pPr>
    </w:p>
    <w:p w14:paraId="14F3E5E3" w14:textId="77777777" w:rsidR="002120C8" w:rsidRDefault="00CF60FC" w:rsidP="000F22E9">
      <w:pPr>
        <w:pStyle w:val="Heading1"/>
        <w:rPr>
          <w:rFonts w:cs="Arial"/>
          <w:b w:val="0"/>
          <w:sz w:val="24"/>
          <w:szCs w:val="24"/>
        </w:rPr>
      </w:pPr>
      <w:r w:rsidRPr="00CF60FC">
        <w:rPr>
          <w:rFonts w:cs="Arial"/>
          <w:b w:val="0"/>
          <w:sz w:val="24"/>
          <w:szCs w:val="24"/>
        </w:rPr>
        <w:t>Ellis L (2018)</w:t>
      </w:r>
      <w:r>
        <w:rPr>
          <w:rFonts w:cs="Arial"/>
          <w:sz w:val="24"/>
          <w:szCs w:val="24"/>
        </w:rPr>
        <w:t xml:space="preserve"> </w:t>
      </w:r>
      <w:r w:rsidRPr="000C63D2">
        <w:rPr>
          <w:rFonts w:cs="Arial"/>
          <w:b w:val="0"/>
          <w:i/>
          <w:sz w:val="24"/>
          <w:szCs w:val="24"/>
        </w:rPr>
        <w:t xml:space="preserve">Review of NatSIP Eligibility Framework for Scoring Support Levels and Learner Outcomes Framework for VI children and Young People. </w:t>
      </w:r>
      <w:r>
        <w:rPr>
          <w:rFonts w:cs="Arial"/>
          <w:b w:val="0"/>
          <w:sz w:val="24"/>
          <w:szCs w:val="24"/>
        </w:rPr>
        <w:t>VICTAR, University of Birmingham report for VIEW.</w:t>
      </w:r>
    </w:p>
    <w:p w14:paraId="6BC6F9CC" w14:textId="77777777" w:rsidR="002120C8" w:rsidRDefault="002120C8" w:rsidP="000F22E9">
      <w:pPr>
        <w:autoSpaceDE w:val="0"/>
        <w:autoSpaceDN w:val="0"/>
        <w:adjustRightInd w:val="0"/>
        <w:rPr>
          <w:rStyle w:val="Hyperlink"/>
          <w:rFonts w:cs="Arial"/>
          <w:sz w:val="24"/>
          <w:szCs w:val="24"/>
        </w:rPr>
      </w:pPr>
      <w:proofErr w:type="spellStart"/>
      <w:r>
        <w:rPr>
          <w:rFonts w:cs="Arial"/>
          <w:sz w:val="24"/>
          <w:szCs w:val="24"/>
        </w:rPr>
        <w:t>HabVIUK</w:t>
      </w:r>
      <w:proofErr w:type="spellEnd"/>
      <w:r>
        <w:rPr>
          <w:rFonts w:cs="Arial"/>
          <w:sz w:val="24"/>
          <w:szCs w:val="24"/>
        </w:rPr>
        <w:t xml:space="preserve"> (2018) </w:t>
      </w:r>
      <w:proofErr w:type="spellStart"/>
      <w:r>
        <w:rPr>
          <w:rFonts w:cs="Arial"/>
          <w:sz w:val="24"/>
          <w:szCs w:val="24"/>
        </w:rPr>
        <w:t>HabilitationVIUK</w:t>
      </w:r>
      <w:proofErr w:type="spellEnd"/>
      <w:r>
        <w:rPr>
          <w:rFonts w:cs="Arial"/>
          <w:sz w:val="24"/>
          <w:szCs w:val="24"/>
        </w:rPr>
        <w:t xml:space="preserve">: </w:t>
      </w:r>
      <w:hyperlink r:id="rId17" w:history="1">
        <w:r w:rsidRPr="004637B8">
          <w:rPr>
            <w:rStyle w:val="Hyperlink"/>
            <w:rFonts w:cs="Arial"/>
            <w:sz w:val="24"/>
            <w:szCs w:val="24"/>
          </w:rPr>
          <w:t>https://habilitationviuk.org.uk/</w:t>
        </w:r>
      </w:hyperlink>
    </w:p>
    <w:p w14:paraId="4B69FA20" w14:textId="77777777" w:rsidR="00FA0CBD" w:rsidRDefault="00FA0CBD" w:rsidP="000F22E9">
      <w:pPr>
        <w:autoSpaceDE w:val="0"/>
        <w:autoSpaceDN w:val="0"/>
        <w:adjustRightInd w:val="0"/>
        <w:rPr>
          <w:rFonts w:cs="Arial"/>
          <w:sz w:val="24"/>
          <w:szCs w:val="24"/>
        </w:rPr>
      </w:pPr>
    </w:p>
    <w:p w14:paraId="3BAD7092" w14:textId="77777777" w:rsidR="00FA0CBD" w:rsidRPr="000C63D2" w:rsidRDefault="00FA0CBD" w:rsidP="000F22E9">
      <w:pPr>
        <w:autoSpaceDE w:val="0"/>
        <w:autoSpaceDN w:val="0"/>
        <w:adjustRightInd w:val="0"/>
        <w:rPr>
          <w:rFonts w:cs="Arial"/>
          <w:i/>
          <w:sz w:val="24"/>
          <w:szCs w:val="24"/>
        </w:rPr>
      </w:pPr>
      <w:proofErr w:type="spellStart"/>
      <w:r w:rsidRPr="00FA0CBD">
        <w:rPr>
          <w:rFonts w:cs="Arial"/>
          <w:sz w:val="24"/>
          <w:szCs w:val="24"/>
        </w:rPr>
        <w:t>Hatlen</w:t>
      </w:r>
      <w:proofErr w:type="spellEnd"/>
      <w:r w:rsidRPr="00FA0CBD">
        <w:rPr>
          <w:rFonts w:cs="Arial"/>
          <w:sz w:val="24"/>
          <w:szCs w:val="24"/>
        </w:rPr>
        <w:t>, P. (1996). The core curriculum for blind and visually impaired students, including those with additional</w:t>
      </w:r>
      <w:r>
        <w:rPr>
          <w:rFonts w:cs="Arial"/>
          <w:sz w:val="24"/>
          <w:szCs w:val="24"/>
        </w:rPr>
        <w:t xml:space="preserve"> </w:t>
      </w:r>
      <w:r w:rsidRPr="00FA0CBD">
        <w:rPr>
          <w:rFonts w:cs="Arial"/>
          <w:sz w:val="24"/>
          <w:szCs w:val="24"/>
        </w:rPr>
        <w:t xml:space="preserve">disabilities. </w:t>
      </w:r>
      <w:r w:rsidRPr="000C63D2">
        <w:rPr>
          <w:rFonts w:cs="Arial"/>
          <w:i/>
          <w:sz w:val="24"/>
          <w:szCs w:val="24"/>
        </w:rPr>
        <w:t>RE: View, 28, 25–32.</w:t>
      </w:r>
    </w:p>
    <w:p w14:paraId="618DB645" w14:textId="77777777" w:rsidR="00846F6F" w:rsidRDefault="00846F6F" w:rsidP="000F22E9">
      <w:pPr>
        <w:autoSpaceDE w:val="0"/>
        <w:autoSpaceDN w:val="0"/>
        <w:adjustRightInd w:val="0"/>
        <w:rPr>
          <w:rFonts w:cs="Arial"/>
          <w:sz w:val="24"/>
          <w:szCs w:val="24"/>
        </w:rPr>
      </w:pPr>
    </w:p>
    <w:p w14:paraId="149651E8" w14:textId="77777777" w:rsidR="00846F6F" w:rsidRPr="00A0049D" w:rsidRDefault="00846F6F" w:rsidP="000F22E9">
      <w:pPr>
        <w:autoSpaceDE w:val="0"/>
        <w:autoSpaceDN w:val="0"/>
        <w:adjustRightInd w:val="0"/>
        <w:rPr>
          <w:rFonts w:cs="Arial"/>
          <w:bCs/>
          <w:sz w:val="24"/>
          <w:szCs w:val="24"/>
        </w:rPr>
      </w:pPr>
      <w:r>
        <w:rPr>
          <w:rFonts w:cs="Arial"/>
          <w:sz w:val="24"/>
          <w:szCs w:val="24"/>
        </w:rPr>
        <w:t xml:space="preserve">HEE (2017) </w:t>
      </w:r>
      <w:r w:rsidRPr="00511239">
        <w:rPr>
          <w:rFonts w:cs="Arial"/>
          <w:bCs/>
          <w:sz w:val="24"/>
          <w:szCs w:val="24"/>
        </w:rPr>
        <w:t xml:space="preserve">Health Education England/Royal College of Paediatric Child Health (2017) </w:t>
      </w:r>
      <w:r w:rsidRPr="000C63D2">
        <w:rPr>
          <w:rFonts w:cs="Arial"/>
          <w:bCs/>
          <w:i/>
          <w:sz w:val="24"/>
          <w:szCs w:val="24"/>
        </w:rPr>
        <w:t>Healthy Child Programme Early Developmental Support: special educational needs and disabilities (module 13):</w:t>
      </w:r>
      <w:r>
        <w:rPr>
          <w:rFonts w:cs="Arial"/>
          <w:b/>
          <w:bCs/>
          <w:sz w:val="24"/>
          <w:szCs w:val="24"/>
        </w:rPr>
        <w:t xml:space="preserve"> </w:t>
      </w:r>
      <w:hyperlink r:id="rId18" w:history="1">
        <w:r w:rsidRPr="00A0049D">
          <w:rPr>
            <w:rStyle w:val="Hyperlink"/>
            <w:rFonts w:cs="Arial"/>
            <w:bCs/>
            <w:sz w:val="24"/>
            <w:szCs w:val="24"/>
          </w:rPr>
          <w:t>https://www.e-lfh.org.uk/programmes/healthy-child-programme/</w:t>
        </w:r>
      </w:hyperlink>
    </w:p>
    <w:p w14:paraId="06B041E8" w14:textId="77777777" w:rsidR="003F5E6D" w:rsidRDefault="003F5E6D" w:rsidP="000F22E9">
      <w:pPr>
        <w:autoSpaceDE w:val="0"/>
        <w:autoSpaceDN w:val="0"/>
        <w:adjustRightInd w:val="0"/>
        <w:rPr>
          <w:rFonts w:cs="Arial"/>
          <w:sz w:val="24"/>
          <w:szCs w:val="24"/>
        </w:rPr>
      </w:pPr>
    </w:p>
    <w:p w14:paraId="267AB10D" w14:textId="187975FE" w:rsidR="003F5E6D" w:rsidRDefault="003F5E6D" w:rsidP="000F22E9">
      <w:pPr>
        <w:autoSpaceDE w:val="0"/>
        <w:autoSpaceDN w:val="0"/>
        <w:adjustRightInd w:val="0"/>
        <w:rPr>
          <w:rFonts w:cs="Arial"/>
          <w:sz w:val="24"/>
          <w:szCs w:val="24"/>
        </w:rPr>
      </w:pPr>
      <w:r w:rsidRPr="00A65F58">
        <w:rPr>
          <w:rFonts w:cs="Arial"/>
          <w:sz w:val="24"/>
          <w:szCs w:val="24"/>
        </w:rPr>
        <w:t xml:space="preserve">Hewett R (2016) </w:t>
      </w:r>
      <w:r w:rsidRPr="000C63D2">
        <w:rPr>
          <w:rFonts w:cs="Arial"/>
          <w:i/>
          <w:sz w:val="24"/>
          <w:szCs w:val="24"/>
        </w:rPr>
        <w:t>Investigation of data relating to blind and partially sighted people in the Quarterly Labour Force Survey: October 2012 – September 2015.</w:t>
      </w:r>
      <w:r w:rsidRPr="00A65F58">
        <w:rPr>
          <w:rFonts w:cs="Arial"/>
          <w:sz w:val="24"/>
          <w:szCs w:val="24"/>
        </w:rPr>
        <w:t xml:space="preserve"> VICTAR, University of Birmingham report for RNIB</w:t>
      </w:r>
      <w:r>
        <w:rPr>
          <w:rFonts w:cs="Arial"/>
          <w:sz w:val="24"/>
          <w:szCs w:val="24"/>
        </w:rPr>
        <w:t>.</w:t>
      </w:r>
    </w:p>
    <w:p w14:paraId="65D0E6C7" w14:textId="77777777" w:rsidR="00D64684" w:rsidRDefault="00D64684" w:rsidP="000F22E9">
      <w:pPr>
        <w:autoSpaceDE w:val="0"/>
        <w:autoSpaceDN w:val="0"/>
        <w:adjustRightInd w:val="0"/>
        <w:rPr>
          <w:rFonts w:cs="Arial"/>
          <w:sz w:val="24"/>
          <w:szCs w:val="24"/>
        </w:rPr>
      </w:pPr>
    </w:p>
    <w:p w14:paraId="1A3254A9" w14:textId="77777777" w:rsidR="00385CB9" w:rsidRPr="00AD3D4B" w:rsidRDefault="00385CB9" w:rsidP="000F22E9">
      <w:pPr>
        <w:autoSpaceDE w:val="0"/>
        <w:autoSpaceDN w:val="0"/>
        <w:adjustRightInd w:val="0"/>
        <w:rPr>
          <w:rFonts w:cs="Arial"/>
          <w:sz w:val="24"/>
          <w:szCs w:val="24"/>
        </w:rPr>
      </w:pPr>
      <w:r>
        <w:rPr>
          <w:rFonts w:cs="Arial"/>
          <w:sz w:val="24"/>
          <w:szCs w:val="24"/>
        </w:rPr>
        <w:t xml:space="preserve">Hewett R, Douglas G and Keil S (2015) </w:t>
      </w:r>
      <w:r w:rsidRPr="000C63D2">
        <w:rPr>
          <w:rFonts w:cs="Arial"/>
          <w:i/>
          <w:sz w:val="24"/>
          <w:szCs w:val="24"/>
        </w:rPr>
        <w:t>Wellbeing of young people with visual impairments Technical report of findings to February 2015.</w:t>
      </w:r>
      <w:r>
        <w:rPr>
          <w:rFonts w:cs="Arial"/>
          <w:b/>
          <w:sz w:val="24"/>
          <w:szCs w:val="24"/>
        </w:rPr>
        <w:t xml:space="preserve"> </w:t>
      </w:r>
      <w:r>
        <w:rPr>
          <w:rFonts w:cs="Arial"/>
          <w:sz w:val="24"/>
          <w:szCs w:val="24"/>
        </w:rPr>
        <w:t>VICTAR, University of Birmingham report for the Nuffield Foundation.</w:t>
      </w:r>
    </w:p>
    <w:p w14:paraId="02EBB8DE" w14:textId="77777777" w:rsidR="00D20E79" w:rsidRDefault="00D20E79" w:rsidP="000F22E9">
      <w:pPr>
        <w:autoSpaceDE w:val="0"/>
        <w:autoSpaceDN w:val="0"/>
        <w:adjustRightInd w:val="0"/>
        <w:rPr>
          <w:rFonts w:cs="Arial"/>
          <w:sz w:val="24"/>
          <w:szCs w:val="24"/>
        </w:rPr>
      </w:pPr>
      <w:r>
        <w:rPr>
          <w:rFonts w:cs="Arial"/>
          <w:sz w:val="24"/>
          <w:szCs w:val="24"/>
        </w:rPr>
        <w:t xml:space="preserve">Hewett R, Douglas G and Keil S (2017) </w:t>
      </w:r>
      <w:r w:rsidRPr="000C63D2">
        <w:rPr>
          <w:rFonts w:cs="Arial"/>
          <w:i/>
          <w:sz w:val="24"/>
          <w:szCs w:val="24"/>
        </w:rPr>
        <w:t>Reflections of Transition Experiences by Young People with Visual Impairments aged 19-22. Technical report of findings to April 2016.</w:t>
      </w:r>
      <w:r>
        <w:rPr>
          <w:rFonts w:cs="Arial"/>
          <w:b/>
          <w:sz w:val="24"/>
          <w:szCs w:val="24"/>
        </w:rPr>
        <w:t xml:space="preserve"> </w:t>
      </w:r>
      <w:r>
        <w:rPr>
          <w:rFonts w:cs="Arial"/>
          <w:sz w:val="24"/>
          <w:szCs w:val="24"/>
        </w:rPr>
        <w:t>VICTAR, University of Birmingham report, funded by Thomas Pocklington Trust.</w:t>
      </w:r>
    </w:p>
    <w:p w14:paraId="281FD60C" w14:textId="77777777" w:rsidR="008E7851" w:rsidRDefault="008E7851" w:rsidP="000F22E9">
      <w:pPr>
        <w:autoSpaceDE w:val="0"/>
        <w:autoSpaceDN w:val="0"/>
        <w:adjustRightInd w:val="0"/>
        <w:rPr>
          <w:rFonts w:cs="Arial"/>
          <w:sz w:val="24"/>
          <w:szCs w:val="24"/>
        </w:rPr>
      </w:pPr>
    </w:p>
    <w:p w14:paraId="68634315" w14:textId="1D4AB950" w:rsidR="008E7851" w:rsidRDefault="008E7851" w:rsidP="000F22E9">
      <w:pPr>
        <w:autoSpaceDE w:val="0"/>
        <w:autoSpaceDN w:val="0"/>
        <w:adjustRightInd w:val="0"/>
        <w:rPr>
          <w:rStyle w:val="Hyperlink"/>
          <w:rFonts w:cs="Arial"/>
          <w:sz w:val="24"/>
          <w:szCs w:val="24"/>
        </w:rPr>
      </w:pPr>
      <w:r>
        <w:rPr>
          <w:rFonts w:cs="Arial"/>
          <w:sz w:val="24"/>
          <w:szCs w:val="24"/>
        </w:rPr>
        <w:t xml:space="preserve">Hewett R, Douglas G, </w:t>
      </w:r>
      <w:proofErr w:type="spellStart"/>
      <w:r>
        <w:rPr>
          <w:rFonts w:cs="Arial"/>
          <w:sz w:val="24"/>
          <w:szCs w:val="24"/>
        </w:rPr>
        <w:t>McLinden</w:t>
      </w:r>
      <w:proofErr w:type="spellEnd"/>
      <w:r>
        <w:rPr>
          <w:rFonts w:cs="Arial"/>
          <w:sz w:val="24"/>
          <w:szCs w:val="24"/>
        </w:rPr>
        <w:t xml:space="preserve"> M and Keil S (2018) </w:t>
      </w:r>
      <w:r w:rsidRPr="008E7851">
        <w:rPr>
          <w:rFonts w:cs="Arial"/>
          <w:sz w:val="24"/>
          <w:szCs w:val="24"/>
        </w:rPr>
        <w:t xml:space="preserve">Balancing inclusive design, </w:t>
      </w:r>
      <w:r>
        <w:rPr>
          <w:rFonts w:cs="Arial"/>
          <w:sz w:val="24"/>
          <w:szCs w:val="24"/>
        </w:rPr>
        <w:t>a</w:t>
      </w:r>
      <w:r w:rsidRPr="008E7851">
        <w:rPr>
          <w:rFonts w:cs="Arial"/>
          <w:sz w:val="24"/>
          <w:szCs w:val="24"/>
        </w:rPr>
        <w:t>djustments</w:t>
      </w:r>
      <w:r>
        <w:rPr>
          <w:rFonts w:cs="Arial"/>
          <w:sz w:val="24"/>
          <w:szCs w:val="24"/>
        </w:rPr>
        <w:t xml:space="preserve"> </w:t>
      </w:r>
      <w:r w:rsidRPr="008E7851">
        <w:rPr>
          <w:rFonts w:cs="Arial"/>
          <w:sz w:val="24"/>
          <w:szCs w:val="24"/>
        </w:rPr>
        <w:t>and personal agency: progressive mutual</w:t>
      </w:r>
      <w:r>
        <w:rPr>
          <w:rFonts w:cs="Arial"/>
          <w:sz w:val="24"/>
          <w:szCs w:val="24"/>
        </w:rPr>
        <w:t xml:space="preserve"> </w:t>
      </w:r>
      <w:r w:rsidRPr="008E7851">
        <w:rPr>
          <w:rFonts w:cs="Arial"/>
          <w:sz w:val="24"/>
          <w:szCs w:val="24"/>
        </w:rPr>
        <w:t xml:space="preserve">accommodations and the </w:t>
      </w:r>
      <w:r>
        <w:rPr>
          <w:rFonts w:cs="Arial"/>
          <w:sz w:val="24"/>
          <w:szCs w:val="24"/>
        </w:rPr>
        <w:t>e</w:t>
      </w:r>
      <w:r w:rsidRPr="008E7851">
        <w:rPr>
          <w:rFonts w:cs="Arial"/>
          <w:sz w:val="24"/>
          <w:szCs w:val="24"/>
        </w:rPr>
        <w:t>xperiences of</w:t>
      </w:r>
      <w:r>
        <w:rPr>
          <w:rFonts w:cs="Arial"/>
          <w:sz w:val="24"/>
          <w:szCs w:val="24"/>
        </w:rPr>
        <w:t xml:space="preserve"> </w:t>
      </w:r>
      <w:r w:rsidRPr="008E7851">
        <w:rPr>
          <w:rFonts w:cs="Arial"/>
          <w:sz w:val="24"/>
          <w:szCs w:val="24"/>
        </w:rPr>
        <w:t>university students with vision impairment in the</w:t>
      </w:r>
      <w:r>
        <w:rPr>
          <w:rFonts w:cs="Arial"/>
          <w:sz w:val="24"/>
          <w:szCs w:val="24"/>
        </w:rPr>
        <w:t xml:space="preserve"> </w:t>
      </w:r>
      <w:r w:rsidRPr="008E7851">
        <w:rPr>
          <w:rFonts w:cs="Arial"/>
          <w:sz w:val="24"/>
          <w:szCs w:val="24"/>
        </w:rPr>
        <w:t>United Kingdom</w:t>
      </w:r>
      <w:r>
        <w:rPr>
          <w:rFonts w:cs="Arial"/>
          <w:sz w:val="24"/>
          <w:szCs w:val="24"/>
        </w:rPr>
        <w:t xml:space="preserve">. </w:t>
      </w:r>
      <w:r w:rsidRPr="000C63D2">
        <w:rPr>
          <w:rFonts w:cs="Arial"/>
          <w:i/>
          <w:sz w:val="24"/>
          <w:szCs w:val="24"/>
        </w:rPr>
        <w:t>I</w:t>
      </w:r>
      <w:r w:rsidR="0022387D" w:rsidRPr="000C63D2">
        <w:rPr>
          <w:rFonts w:cs="Arial"/>
          <w:i/>
          <w:sz w:val="24"/>
          <w:szCs w:val="24"/>
        </w:rPr>
        <w:t>nternational</w:t>
      </w:r>
      <w:r w:rsidRPr="000C63D2">
        <w:rPr>
          <w:rFonts w:cs="Arial"/>
          <w:i/>
          <w:sz w:val="24"/>
          <w:szCs w:val="24"/>
        </w:rPr>
        <w:t xml:space="preserve"> J</w:t>
      </w:r>
      <w:r w:rsidR="0022387D" w:rsidRPr="000C63D2">
        <w:rPr>
          <w:rFonts w:cs="Arial"/>
          <w:i/>
          <w:sz w:val="24"/>
          <w:szCs w:val="24"/>
        </w:rPr>
        <w:t>ournal of</w:t>
      </w:r>
      <w:r w:rsidRPr="000C63D2">
        <w:rPr>
          <w:rFonts w:cs="Arial"/>
          <w:i/>
          <w:sz w:val="24"/>
          <w:szCs w:val="24"/>
        </w:rPr>
        <w:t xml:space="preserve"> I</w:t>
      </w:r>
      <w:r w:rsidR="0022387D" w:rsidRPr="000C63D2">
        <w:rPr>
          <w:rFonts w:cs="Arial"/>
          <w:i/>
          <w:sz w:val="24"/>
          <w:szCs w:val="24"/>
        </w:rPr>
        <w:t>nclusive</w:t>
      </w:r>
      <w:r w:rsidRPr="000C63D2">
        <w:rPr>
          <w:rFonts w:cs="Arial"/>
          <w:i/>
          <w:sz w:val="24"/>
          <w:szCs w:val="24"/>
        </w:rPr>
        <w:t xml:space="preserve"> E</w:t>
      </w:r>
      <w:r w:rsidR="0022387D" w:rsidRPr="000C63D2">
        <w:rPr>
          <w:rFonts w:cs="Arial"/>
          <w:i/>
          <w:sz w:val="24"/>
          <w:szCs w:val="24"/>
        </w:rPr>
        <w:t xml:space="preserve">ducation 5 July 2018, </w:t>
      </w:r>
      <w:r w:rsidR="006F4290" w:rsidRPr="000C63D2">
        <w:rPr>
          <w:rFonts w:cs="Arial"/>
          <w:i/>
          <w:sz w:val="24"/>
          <w:szCs w:val="24"/>
        </w:rPr>
        <w:t>1-17</w:t>
      </w:r>
      <w:r w:rsidR="006F4290">
        <w:rPr>
          <w:rFonts w:cs="Arial"/>
          <w:sz w:val="24"/>
          <w:szCs w:val="24"/>
        </w:rPr>
        <w:t xml:space="preserve"> </w:t>
      </w:r>
      <w:hyperlink r:id="rId19" w:history="1">
        <w:r w:rsidR="006F4290" w:rsidRPr="006B4328">
          <w:rPr>
            <w:rStyle w:val="Hyperlink"/>
            <w:rFonts w:cs="Arial"/>
            <w:sz w:val="24"/>
            <w:szCs w:val="24"/>
          </w:rPr>
          <w:t>https://doi.org/10.1080/13603116.2018.1492637</w:t>
        </w:r>
      </w:hyperlink>
    </w:p>
    <w:p w14:paraId="56B3ED54" w14:textId="4FA4A35B" w:rsidR="00D1173D" w:rsidRDefault="00D1173D" w:rsidP="000F22E9">
      <w:pPr>
        <w:autoSpaceDE w:val="0"/>
        <w:autoSpaceDN w:val="0"/>
        <w:adjustRightInd w:val="0"/>
        <w:rPr>
          <w:rStyle w:val="Hyperlink"/>
          <w:rFonts w:cs="Arial"/>
          <w:sz w:val="24"/>
          <w:szCs w:val="24"/>
        </w:rPr>
      </w:pPr>
    </w:p>
    <w:p w14:paraId="7B490086" w14:textId="77777777" w:rsidR="00D1173D" w:rsidRPr="000C63D2" w:rsidRDefault="00D1173D" w:rsidP="000F22E9">
      <w:pPr>
        <w:rPr>
          <w:i/>
        </w:rPr>
      </w:pPr>
      <w:r>
        <w:rPr>
          <w:rStyle w:val="Hyperlink"/>
          <w:rFonts w:cs="Arial"/>
          <w:color w:val="auto"/>
          <w:sz w:val="24"/>
          <w:szCs w:val="24"/>
          <w:u w:val="none"/>
        </w:rPr>
        <w:t xml:space="preserve">Hughes S (2018) </w:t>
      </w:r>
      <w:r w:rsidRPr="000C63D2">
        <w:rPr>
          <w:i/>
          <w:sz w:val="24"/>
          <w:szCs w:val="24"/>
        </w:rPr>
        <w:t>Project led by Sarah Hughes, head of Gwent Sensory and Communication Support Service (</w:t>
      </w:r>
      <w:proofErr w:type="spellStart"/>
      <w:r w:rsidRPr="000C63D2">
        <w:rPr>
          <w:i/>
          <w:sz w:val="24"/>
          <w:szCs w:val="24"/>
        </w:rPr>
        <w:t>SenCom</w:t>
      </w:r>
      <w:proofErr w:type="spellEnd"/>
      <w:r w:rsidRPr="000C63D2">
        <w:rPr>
          <w:i/>
          <w:sz w:val="24"/>
          <w:szCs w:val="24"/>
        </w:rPr>
        <w:t>) Vision Impairment Service</w:t>
      </w:r>
    </w:p>
    <w:p w14:paraId="11627906" w14:textId="09C99747" w:rsidR="007E16D5" w:rsidRDefault="007E16D5" w:rsidP="000F22E9">
      <w:pPr>
        <w:autoSpaceDE w:val="0"/>
        <w:autoSpaceDN w:val="0"/>
        <w:adjustRightInd w:val="0"/>
        <w:rPr>
          <w:rFonts w:cs="Arial"/>
          <w:sz w:val="24"/>
          <w:szCs w:val="24"/>
        </w:rPr>
      </w:pPr>
    </w:p>
    <w:p w14:paraId="0BC4848B" w14:textId="32210F9B" w:rsidR="00D201DD" w:rsidRPr="000C63D2" w:rsidRDefault="00936FE0" w:rsidP="000F22E9">
      <w:pPr>
        <w:autoSpaceDE w:val="0"/>
        <w:autoSpaceDN w:val="0"/>
        <w:adjustRightInd w:val="0"/>
      </w:pPr>
      <w:r>
        <w:rPr>
          <w:rFonts w:cs="Arial"/>
          <w:sz w:val="24"/>
          <w:szCs w:val="24"/>
        </w:rPr>
        <w:lastRenderedPageBreak/>
        <w:t xml:space="preserve">IOE </w:t>
      </w:r>
      <w:r w:rsidRPr="000C63D2">
        <w:rPr>
          <w:rFonts w:cs="Arial"/>
          <w:i/>
          <w:sz w:val="24"/>
          <w:szCs w:val="24"/>
        </w:rPr>
        <w:t>Habilitation and Disabilities of Sight (Children and Young People) Grad Diploma</w:t>
      </w:r>
      <w:r w:rsidR="000C63D2">
        <w:rPr>
          <w:rFonts w:cs="Arial"/>
          <w:i/>
          <w:sz w:val="24"/>
          <w:szCs w:val="24"/>
        </w:rPr>
        <w:t xml:space="preserve">. </w:t>
      </w:r>
      <w:r w:rsidR="000C63D2">
        <w:rPr>
          <w:rFonts w:cs="Arial"/>
          <w:sz w:val="24"/>
          <w:szCs w:val="24"/>
        </w:rPr>
        <w:t>Institute of Education, University of London</w:t>
      </w:r>
    </w:p>
    <w:p w14:paraId="0D1D8B69" w14:textId="77777777" w:rsidR="00D201DD" w:rsidRDefault="00A35468" w:rsidP="000F22E9">
      <w:pPr>
        <w:autoSpaceDE w:val="0"/>
        <w:autoSpaceDN w:val="0"/>
        <w:adjustRightInd w:val="0"/>
        <w:rPr>
          <w:rFonts w:cs="Arial"/>
          <w:sz w:val="24"/>
          <w:szCs w:val="24"/>
        </w:rPr>
      </w:pPr>
      <w:hyperlink r:id="rId20" w:history="1">
        <w:r w:rsidR="001C0D55" w:rsidRPr="004637B8">
          <w:rPr>
            <w:rStyle w:val="Hyperlink"/>
            <w:rFonts w:cs="Arial"/>
            <w:sz w:val="24"/>
            <w:szCs w:val="24"/>
          </w:rPr>
          <w:t>https://www.postgraduatesearch.com/ucl-institute-of-education-university-of-london/56843584/postgraduate-course.htm</w:t>
        </w:r>
      </w:hyperlink>
    </w:p>
    <w:p w14:paraId="4179F67D" w14:textId="77777777" w:rsidR="00D201DD" w:rsidRPr="00D201DD" w:rsidRDefault="00D201DD" w:rsidP="000F22E9">
      <w:pPr>
        <w:autoSpaceDE w:val="0"/>
        <w:autoSpaceDN w:val="0"/>
        <w:adjustRightInd w:val="0"/>
        <w:rPr>
          <w:rFonts w:cs="Arial"/>
          <w:sz w:val="24"/>
          <w:szCs w:val="24"/>
        </w:rPr>
      </w:pPr>
    </w:p>
    <w:p w14:paraId="7EF1EDDA" w14:textId="77777777" w:rsidR="001C74B8" w:rsidRDefault="001C74B8" w:rsidP="000F22E9">
      <w:pPr>
        <w:autoSpaceDE w:val="0"/>
        <w:autoSpaceDN w:val="0"/>
        <w:adjustRightInd w:val="0"/>
        <w:rPr>
          <w:rStyle w:val="Hyperlink"/>
          <w:rFonts w:cs="Arial"/>
          <w:sz w:val="24"/>
          <w:szCs w:val="24"/>
        </w:rPr>
      </w:pPr>
      <w:r>
        <w:rPr>
          <w:rFonts w:cs="Arial"/>
          <w:sz w:val="24"/>
          <w:szCs w:val="24"/>
        </w:rPr>
        <w:t>Keil S (2016)</w:t>
      </w:r>
      <w:r w:rsidRPr="001C74B8">
        <w:t xml:space="preserve"> </w:t>
      </w:r>
      <w:r w:rsidRPr="000C63D2">
        <w:rPr>
          <w:rFonts w:cs="Arial"/>
          <w:i/>
          <w:sz w:val="24"/>
          <w:szCs w:val="24"/>
        </w:rPr>
        <w:t>Freedom of Information (FOI) questions on local authority education provision for children and young people with vision impairment in England: 2015.</w:t>
      </w:r>
      <w:r>
        <w:rPr>
          <w:rFonts w:cs="Arial"/>
          <w:sz w:val="24"/>
          <w:szCs w:val="24"/>
        </w:rPr>
        <w:t xml:space="preserve"> RNIB: </w:t>
      </w:r>
      <w:hyperlink r:id="rId21" w:history="1">
        <w:r w:rsidR="007D3703" w:rsidRPr="00013CA4">
          <w:rPr>
            <w:rStyle w:val="Hyperlink"/>
            <w:rFonts w:cs="Arial"/>
            <w:sz w:val="24"/>
            <w:szCs w:val="24"/>
          </w:rPr>
          <w:t>https://www.rnib.org.uk/knowledge-and-research-hub-research-reports-education-research/vi-service-provision-2015</w:t>
        </w:r>
      </w:hyperlink>
    </w:p>
    <w:p w14:paraId="223EB93C" w14:textId="77777777" w:rsidR="00180EAB" w:rsidRDefault="00180EAB" w:rsidP="000F22E9">
      <w:pPr>
        <w:autoSpaceDE w:val="0"/>
        <w:autoSpaceDN w:val="0"/>
        <w:adjustRightInd w:val="0"/>
        <w:rPr>
          <w:rFonts w:cs="Arial"/>
          <w:sz w:val="24"/>
          <w:szCs w:val="24"/>
        </w:rPr>
      </w:pPr>
    </w:p>
    <w:p w14:paraId="67402CFD" w14:textId="44C38A48" w:rsidR="00180EAB" w:rsidRPr="000C63D2" w:rsidRDefault="00180EAB" w:rsidP="000F22E9">
      <w:pPr>
        <w:autoSpaceDE w:val="0"/>
        <w:autoSpaceDN w:val="0"/>
        <w:adjustRightInd w:val="0"/>
        <w:rPr>
          <w:rFonts w:cs="Arial"/>
          <w:i/>
          <w:sz w:val="24"/>
          <w:szCs w:val="24"/>
        </w:rPr>
      </w:pPr>
      <w:r w:rsidRPr="00180EAB">
        <w:rPr>
          <w:rFonts w:cs="Arial"/>
          <w:sz w:val="24"/>
          <w:szCs w:val="24"/>
        </w:rPr>
        <w:t xml:space="preserve">Keil S, </w:t>
      </w:r>
      <w:r>
        <w:rPr>
          <w:rFonts w:cs="Arial"/>
          <w:sz w:val="24"/>
          <w:szCs w:val="24"/>
        </w:rPr>
        <w:t xml:space="preserve">Fielder A and Sargent J (2016) </w:t>
      </w:r>
      <w:r w:rsidRPr="00180EAB">
        <w:rPr>
          <w:rFonts w:cs="Arial"/>
          <w:sz w:val="24"/>
          <w:szCs w:val="24"/>
        </w:rPr>
        <w:t>Management of children and young people with</w:t>
      </w:r>
      <w:r w:rsidR="000C63D2">
        <w:rPr>
          <w:rFonts w:cs="Arial"/>
          <w:sz w:val="24"/>
          <w:szCs w:val="24"/>
        </w:rPr>
        <w:t xml:space="preserve"> </w:t>
      </w:r>
      <w:r w:rsidRPr="00553C22">
        <w:rPr>
          <w:rFonts w:cs="Arial"/>
          <w:sz w:val="24"/>
          <w:szCs w:val="24"/>
        </w:rPr>
        <w:t xml:space="preserve">vision impairment: diagnosis, developmental challenges and outcomes. </w:t>
      </w:r>
      <w:r w:rsidRPr="000C63D2">
        <w:rPr>
          <w:rFonts w:cs="Arial"/>
          <w:i/>
          <w:sz w:val="24"/>
          <w:szCs w:val="24"/>
        </w:rPr>
        <w:t xml:space="preserve">Arch Dis Child </w:t>
      </w:r>
      <w:proofErr w:type="gramStart"/>
      <w:r w:rsidRPr="000C63D2">
        <w:rPr>
          <w:rFonts w:cs="Arial"/>
          <w:i/>
          <w:sz w:val="24"/>
          <w:szCs w:val="24"/>
        </w:rPr>
        <w:t>2016;0:1</w:t>
      </w:r>
      <w:proofErr w:type="gramEnd"/>
      <w:r w:rsidRPr="000C63D2">
        <w:rPr>
          <w:rFonts w:cs="Arial"/>
          <w:i/>
          <w:sz w:val="24"/>
          <w:szCs w:val="24"/>
        </w:rPr>
        <w:t>–6. doi:10.1136/archdischild-2016-311775</w:t>
      </w:r>
    </w:p>
    <w:p w14:paraId="240AE72A" w14:textId="77777777" w:rsidR="006951E7" w:rsidRPr="00553C22" w:rsidRDefault="006951E7" w:rsidP="000F22E9">
      <w:pPr>
        <w:autoSpaceDE w:val="0"/>
        <w:autoSpaceDN w:val="0"/>
        <w:adjustRightInd w:val="0"/>
        <w:rPr>
          <w:rFonts w:cs="Arial"/>
          <w:sz w:val="24"/>
          <w:szCs w:val="24"/>
        </w:rPr>
      </w:pPr>
    </w:p>
    <w:p w14:paraId="5152F665" w14:textId="294FF914" w:rsidR="006951E7" w:rsidRPr="00553C22" w:rsidRDefault="006951E7" w:rsidP="000F22E9">
      <w:pPr>
        <w:rPr>
          <w:rFonts w:cs="Arial"/>
          <w:sz w:val="24"/>
          <w:szCs w:val="24"/>
        </w:rPr>
      </w:pPr>
      <w:r w:rsidRPr="00553C22">
        <w:rPr>
          <w:rFonts w:cs="Arial"/>
          <w:sz w:val="24"/>
          <w:szCs w:val="24"/>
        </w:rPr>
        <w:t>Keil S, Hewett R</w:t>
      </w:r>
      <w:r w:rsidR="00047867" w:rsidRPr="00553C22">
        <w:rPr>
          <w:rFonts w:cs="Arial"/>
          <w:sz w:val="24"/>
          <w:szCs w:val="24"/>
        </w:rPr>
        <w:t xml:space="preserve">, </w:t>
      </w:r>
      <w:r w:rsidRPr="00553C22">
        <w:rPr>
          <w:rFonts w:cs="Arial"/>
          <w:sz w:val="24"/>
          <w:szCs w:val="24"/>
        </w:rPr>
        <w:t>Douglas G</w:t>
      </w:r>
      <w:r w:rsidR="00047867" w:rsidRPr="00553C22">
        <w:rPr>
          <w:rFonts w:cs="Arial"/>
          <w:sz w:val="24"/>
          <w:szCs w:val="24"/>
        </w:rPr>
        <w:t xml:space="preserve">, Cobb R and </w:t>
      </w:r>
      <w:proofErr w:type="spellStart"/>
      <w:r w:rsidR="00047867" w:rsidRPr="00553C22">
        <w:rPr>
          <w:rFonts w:cs="Arial"/>
          <w:sz w:val="24"/>
          <w:szCs w:val="24"/>
        </w:rPr>
        <w:t>Clery</w:t>
      </w:r>
      <w:proofErr w:type="spellEnd"/>
      <w:r w:rsidR="00047867" w:rsidRPr="00553C22">
        <w:rPr>
          <w:rFonts w:cs="Arial"/>
          <w:sz w:val="24"/>
          <w:szCs w:val="24"/>
        </w:rPr>
        <w:t xml:space="preserve"> E</w:t>
      </w:r>
      <w:r w:rsidRPr="00553C22">
        <w:rPr>
          <w:rFonts w:cs="Arial"/>
          <w:sz w:val="24"/>
          <w:szCs w:val="24"/>
        </w:rPr>
        <w:t xml:space="preserve"> (2018) </w:t>
      </w:r>
      <w:r w:rsidR="00CB1FC6" w:rsidRPr="000C63D2">
        <w:rPr>
          <w:i/>
          <w:sz w:val="24"/>
          <w:szCs w:val="24"/>
        </w:rPr>
        <w:t>The importance of specialist outcomes for learners with vision impairment (VI)</w:t>
      </w:r>
      <w:r w:rsidR="00CB1FC6" w:rsidRPr="00553C22">
        <w:rPr>
          <w:b/>
          <w:sz w:val="24"/>
          <w:szCs w:val="24"/>
        </w:rPr>
        <w:t xml:space="preserve"> </w:t>
      </w:r>
      <w:r w:rsidRPr="00553C22">
        <w:rPr>
          <w:rFonts w:cs="Arial"/>
          <w:sz w:val="24"/>
          <w:szCs w:val="24"/>
        </w:rPr>
        <w:t>VIEW/VICTAR</w:t>
      </w:r>
    </w:p>
    <w:p w14:paraId="7C1346C2" w14:textId="0A8E8028" w:rsidR="0088569E" w:rsidRPr="00553C22" w:rsidRDefault="0088569E" w:rsidP="000F22E9">
      <w:pPr>
        <w:rPr>
          <w:rFonts w:cs="Arial"/>
          <w:sz w:val="24"/>
          <w:szCs w:val="24"/>
        </w:rPr>
      </w:pPr>
    </w:p>
    <w:p w14:paraId="17D745CA" w14:textId="22BF662B" w:rsidR="0088569E" w:rsidRPr="00553C22" w:rsidRDefault="0088569E" w:rsidP="000F22E9">
      <w:pPr>
        <w:rPr>
          <w:rFonts w:cs="Arial"/>
          <w:sz w:val="24"/>
          <w:szCs w:val="24"/>
        </w:rPr>
      </w:pPr>
      <w:r w:rsidRPr="00553C22">
        <w:rPr>
          <w:rFonts w:cs="Arial"/>
          <w:sz w:val="24"/>
          <w:szCs w:val="24"/>
        </w:rPr>
        <w:t xml:space="preserve">Learning Wales (2018) </w:t>
      </w:r>
      <w:r w:rsidRPr="000C63D2">
        <w:rPr>
          <w:rFonts w:cs="Arial"/>
          <w:i/>
          <w:sz w:val="24"/>
          <w:szCs w:val="24"/>
        </w:rPr>
        <w:t>Digital Competence Framework</w:t>
      </w:r>
      <w:r w:rsidRPr="00553C22">
        <w:rPr>
          <w:rFonts w:cs="Arial"/>
          <w:b/>
          <w:sz w:val="24"/>
          <w:szCs w:val="24"/>
        </w:rPr>
        <w:t xml:space="preserve"> </w:t>
      </w:r>
      <w:hyperlink r:id="rId22" w:history="1">
        <w:r w:rsidRPr="00553C22">
          <w:rPr>
            <w:rStyle w:val="Hyperlink"/>
            <w:color w:val="auto"/>
            <w:sz w:val="24"/>
            <w:szCs w:val="24"/>
          </w:rPr>
          <w:t>http://learning.gov.wales/resources/browse-all/digital-competence-framework/?lang=en</w:t>
        </w:r>
      </w:hyperlink>
    </w:p>
    <w:p w14:paraId="76C36D1C" w14:textId="77777777" w:rsidR="002228BF" w:rsidRPr="00553C22" w:rsidRDefault="002228BF" w:rsidP="000F22E9">
      <w:pPr>
        <w:autoSpaceDE w:val="0"/>
        <w:autoSpaceDN w:val="0"/>
        <w:adjustRightInd w:val="0"/>
        <w:rPr>
          <w:rFonts w:cs="Arial"/>
          <w:sz w:val="24"/>
          <w:szCs w:val="24"/>
        </w:rPr>
      </w:pPr>
    </w:p>
    <w:p w14:paraId="423DC501" w14:textId="77777777" w:rsidR="002228BF" w:rsidRPr="00553C22" w:rsidRDefault="002228BF" w:rsidP="000F22E9">
      <w:pPr>
        <w:autoSpaceDE w:val="0"/>
        <w:autoSpaceDN w:val="0"/>
        <w:adjustRightInd w:val="0"/>
        <w:rPr>
          <w:rFonts w:cs="Arial"/>
          <w:sz w:val="24"/>
          <w:szCs w:val="24"/>
        </w:rPr>
      </w:pPr>
      <w:proofErr w:type="spellStart"/>
      <w:r w:rsidRPr="00553C22">
        <w:rPr>
          <w:rFonts w:cs="Arial"/>
          <w:sz w:val="24"/>
          <w:szCs w:val="24"/>
        </w:rPr>
        <w:t>McLinden</w:t>
      </w:r>
      <w:proofErr w:type="spellEnd"/>
      <w:r w:rsidRPr="00553C22">
        <w:rPr>
          <w:rFonts w:cs="Arial"/>
          <w:sz w:val="24"/>
          <w:szCs w:val="24"/>
        </w:rPr>
        <w:t xml:space="preserve">, M., &amp; Douglas, G. (2013–2014). Education of children with sensory needs: Reducing barriers to learning for children with visual impairment. In A. Holliman (Ed.), </w:t>
      </w:r>
      <w:r w:rsidRPr="000C63D2">
        <w:rPr>
          <w:rFonts w:cs="Arial"/>
          <w:i/>
          <w:iCs/>
          <w:sz w:val="24"/>
          <w:szCs w:val="24"/>
        </w:rPr>
        <w:t xml:space="preserve">The Routledge international companion to educational psychology </w:t>
      </w:r>
      <w:r w:rsidRPr="00553C22">
        <w:rPr>
          <w:rFonts w:cs="Arial"/>
          <w:sz w:val="24"/>
          <w:szCs w:val="24"/>
        </w:rPr>
        <w:t>(pp. 246–255). London, England: Routledge.</w:t>
      </w:r>
    </w:p>
    <w:p w14:paraId="76C3B248" w14:textId="1C9CC938" w:rsidR="009C7D26" w:rsidRPr="000C63D2" w:rsidRDefault="009C7D26" w:rsidP="000F22E9">
      <w:pPr>
        <w:rPr>
          <w:i/>
          <w:sz w:val="24"/>
          <w:szCs w:val="24"/>
        </w:rPr>
      </w:pPr>
      <w:proofErr w:type="spellStart"/>
      <w:r w:rsidRPr="00553C22">
        <w:rPr>
          <w:sz w:val="24"/>
          <w:szCs w:val="24"/>
        </w:rPr>
        <w:t>McLinden</w:t>
      </w:r>
      <w:proofErr w:type="spellEnd"/>
      <w:r w:rsidRPr="00553C22">
        <w:rPr>
          <w:sz w:val="24"/>
          <w:szCs w:val="24"/>
        </w:rPr>
        <w:t xml:space="preserve"> M, Douglas G, Cobb R, Hewett R and Ravenscroft J (2016) ‘Access to learning’ and ‘learning to access’: Analysing the distinctive role of specialist teachers of children and young people with vision impairments in facilitating curriculum access through an ecological systems theory. </w:t>
      </w:r>
      <w:r w:rsidRPr="000C63D2">
        <w:rPr>
          <w:i/>
          <w:sz w:val="24"/>
          <w:szCs w:val="24"/>
        </w:rPr>
        <w:t>British Journal of Visual Impairment 2016, Vol. 34(2) 179–197</w:t>
      </w:r>
    </w:p>
    <w:p w14:paraId="45E033BF" w14:textId="77777777" w:rsidR="000C63D2" w:rsidRPr="00553C22" w:rsidRDefault="000C63D2" w:rsidP="000F22E9">
      <w:pPr>
        <w:rPr>
          <w:sz w:val="24"/>
          <w:szCs w:val="24"/>
        </w:rPr>
      </w:pPr>
    </w:p>
    <w:p w14:paraId="00CC1631" w14:textId="77777777" w:rsidR="00A33316" w:rsidRPr="000C63D2" w:rsidRDefault="00A33316" w:rsidP="000F22E9">
      <w:pPr>
        <w:rPr>
          <w:i/>
          <w:sz w:val="24"/>
          <w:szCs w:val="24"/>
        </w:rPr>
      </w:pPr>
      <w:proofErr w:type="spellStart"/>
      <w:r w:rsidRPr="00553C22">
        <w:rPr>
          <w:sz w:val="24"/>
          <w:szCs w:val="24"/>
        </w:rPr>
        <w:t>McLinden</w:t>
      </w:r>
      <w:proofErr w:type="spellEnd"/>
      <w:r w:rsidRPr="00553C22">
        <w:rPr>
          <w:sz w:val="24"/>
          <w:szCs w:val="24"/>
        </w:rPr>
        <w:t xml:space="preserve"> M (2018) ‘Moving forward: Empowering learners with vision impairments to shape their own futures’. </w:t>
      </w:r>
      <w:r w:rsidRPr="000C63D2">
        <w:rPr>
          <w:i/>
          <w:sz w:val="24"/>
          <w:szCs w:val="24"/>
        </w:rPr>
        <w:t>Presentation to Texas conference March 2018</w:t>
      </w:r>
    </w:p>
    <w:p w14:paraId="307C1471" w14:textId="77777777" w:rsidR="00A33316" w:rsidRDefault="00A33316" w:rsidP="000F22E9">
      <w:pPr>
        <w:rPr>
          <w:sz w:val="24"/>
          <w:szCs w:val="24"/>
        </w:rPr>
      </w:pPr>
    </w:p>
    <w:p w14:paraId="23290733" w14:textId="77777777" w:rsidR="00936FE0" w:rsidRDefault="00936FE0" w:rsidP="000F22E9">
      <w:pPr>
        <w:rPr>
          <w:sz w:val="24"/>
          <w:szCs w:val="24"/>
        </w:rPr>
      </w:pPr>
      <w:r w:rsidRPr="00936FE0">
        <w:rPr>
          <w:sz w:val="24"/>
          <w:szCs w:val="24"/>
        </w:rPr>
        <w:t xml:space="preserve">Miller, O., Wall, K. R. and Garner, M. (2011) </w:t>
      </w:r>
      <w:r w:rsidRPr="000C63D2">
        <w:rPr>
          <w:i/>
          <w:sz w:val="24"/>
          <w:szCs w:val="24"/>
        </w:rPr>
        <w:t>Quality Standards-Delivery of Habilitation Training (Mobility and Independent Living Skills) for Children and Young People with Visual Impairment.</w:t>
      </w:r>
      <w:r w:rsidRPr="00936FE0">
        <w:rPr>
          <w:sz w:val="24"/>
          <w:szCs w:val="24"/>
        </w:rPr>
        <w:t xml:space="preserve"> London: IOE/RNIB/DCSF</w:t>
      </w:r>
    </w:p>
    <w:p w14:paraId="7805EDD4" w14:textId="77777777" w:rsidR="00126588" w:rsidRDefault="00126588" w:rsidP="000F22E9">
      <w:pPr>
        <w:rPr>
          <w:sz w:val="24"/>
          <w:szCs w:val="24"/>
        </w:rPr>
      </w:pPr>
    </w:p>
    <w:p w14:paraId="1681CC5A" w14:textId="77777777" w:rsidR="00126588" w:rsidRDefault="00126588" w:rsidP="000F22E9">
      <w:pPr>
        <w:rPr>
          <w:sz w:val="24"/>
          <w:szCs w:val="24"/>
        </w:rPr>
      </w:pPr>
      <w:r>
        <w:rPr>
          <w:sz w:val="24"/>
          <w:szCs w:val="24"/>
        </w:rPr>
        <w:t xml:space="preserve">NatSIP (2012) </w:t>
      </w:r>
      <w:r w:rsidRPr="000C63D2">
        <w:rPr>
          <w:i/>
          <w:sz w:val="24"/>
          <w:szCs w:val="24"/>
        </w:rPr>
        <w:t>Raising the achievement of pupils with a visual impairment. Effective working with teaching assistants in schools</w:t>
      </w:r>
      <w:r>
        <w:rPr>
          <w:b/>
          <w:sz w:val="24"/>
          <w:szCs w:val="24"/>
        </w:rPr>
        <w:t xml:space="preserve">. </w:t>
      </w:r>
      <w:r>
        <w:rPr>
          <w:sz w:val="24"/>
          <w:szCs w:val="24"/>
        </w:rPr>
        <w:t xml:space="preserve">National Sensory Impairment Partnership. </w:t>
      </w:r>
      <w:hyperlink r:id="rId23" w:history="1">
        <w:r w:rsidRPr="00ED43AF">
          <w:rPr>
            <w:rStyle w:val="Hyperlink"/>
            <w:sz w:val="24"/>
            <w:szCs w:val="24"/>
          </w:rPr>
          <w:t>https://www.natsip.org.uk/natsip-documents/natsip-documents/curriculum/teaching-assistant-guidance/398-03-teaching-assistant-guidance-for-vi</w:t>
        </w:r>
      </w:hyperlink>
    </w:p>
    <w:p w14:paraId="0C894AFA" w14:textId="77777777" w:rsidR="0053593E" w:rsidRDefault="0053593E" w:rsidP="000F22E9">
      <w:pPr>
        <w:rPr>
          <w:sz w:val="24"/>
          <w:szCs w:val="24"/>
        </w:rPr>
      </w:pPr>
    </w:p>
    <w:p w14:paraId="0A0E07BB" w14:textId="77777777" w:rsidR="0053593E" w:rsidRDefault="0053593E" w:rsidP="000F22E9">
      <w:pPr>
        <w:rPr>
          <w:sz w:val="24"/>
          <w:szCs w:val="24"/>
        </w:rPr>
      </w:pPr>
      <w:r w:rsidRPr="0053593E">
        <w:rPr>
          <w:sz w:val="24"/>
          <w:szCs w:val="24"/>
        </w:rPr>
        <w:t xml:space="preserve">NatSIP </w:t>
      </w:r>
      <w:r>
        <w:rPr>
          <w:sz w:val="24"/>
          <w:szCs w:val="24"/>
        </w:rPr>
        <w:t>(2016</w:t>
      </w:r>
      <w:r w:rsidR="00884276">
        <w:rPr>
          <w:sz w:val="24"/>
          <w:szCs w:val="24"/>
        </w:rPr>
        <w:t>a</w:t>
      </w:r>
      <w:r>
        <w:rPr>
          <w:sz w:val="24"/>
          <w:szCs w:val="24"/>
        </w:rPr>
        <w:t xml:space="preserve">) </w:t>
      </w:r>
      <w:r w:rsidRPr="000C63D2">
        <w:rPr>
          <w:i/>
          <w:sz w:val="24"/>
          <w:szCs w:val="24"/>
        </w:rPr>
        <w:t>Learner Outcomes framework for VI children and young people.</w:t>
      </w:r>
      <w:r>
        <w:rPr>
          <w:sz w:val="24"/>
          <w:szCs w:val="24"/>
        </w:rPr>
        <w:t xml:space="preserve"> National Sensory Impairment Partnership.</w:t>
      </w:r>
      <w:r w:rsidR="00BA54C8">
        <w:rPr>
          <w:sz w:val="24"/>
          <w:szCs w:val="24"/>
        </w:rPr>
        <w:t xml:space="preserve"> </w:t>
      </w:r>
      <w:hyperlink r:id="rId24" w:history="1">
        <w:r w:rsidR="00BA54C8" w:rsidRPr="0046412E">
          <w:rPr>
            <w:rStyle w:val="Hyperlink"/>
            <w:sz w:val="24"/>
            <w:szCs w:val="24"/>
          </w:rPr>
          <w:t>https://www.natsip.org.uk/doc-library-login/supporting-the-si-workforce/learner-outcomes-framework-for-vi-children-and-young-people/1070-report-learner-outcomes-framework-for-vi-children-and-young-people?highlight=WyJsZWFybmVyIiwibGVhcm5lcidzIiwib3V0Y29tZXMiLCJsZWFybmVyIG91dGNvbWVzIl0</w:t>
        </w:r>
      </w:hyperlink>
      <w:r w:rsidR="00BA54C8" w:rsidRPr="00BA54C8">
        <w:rPr>
          <w:sz w:val="24"/>
          <w:szCs w:val="24"/>
        </w:rPr>
        <w:t>=</w:t>
      </w:r>
    </w:p>
    <w:p w14:paraId="574B392B" w14:textId="77777777" w:rsidR="00BA54C8" w:rsidRPr="0053593E" w:rsidRDefault="00BA54C8" w:rsidP="000F22E9">
      <w:pPr>
        <w:rPr>
          <w:sz w:val="24"/>
          <w:szCs w:val="24"/>
        </w:rPr>
      </w:pPr>
    </w:p>
    <w:p w14:paraId="7BDD1536" w14:textId="240C51CD" w:rsidR="00884276" w:rsidRDefault="00884276" w:rsidP="000F22E9">
      <w:pPr>
        <w:pStyle w:val="Default"/>
        <w:rPr>
          <w:rStyle w:val="Hyperlink"/>
          <w:bCs/>
          <w:szCs w:val="28"/>
        </w:rPr>
      </w:pPr>
      <w:r>
        <w:t>NatSIP (2016</w:t>
      </w:r>
      <w:r w:rsidR="009830FB">
        <w:t>b</w:t>
      </w:r>
      <w:r>
        <w:t xml:space="preserve">) </w:t>
      </w:r>
      <w:r w:rsidRPr="000C63D2">
        <w:rPr>
          <w:bCs/>
          <w:i/>
        </w:rPr>
        <w:t>Vision Impairment Specific Independence Outcomes</w:t>
      </w:r>
      <w:r w:rsidRPr="00494954">
        <w:rPr>
          <w:bCs/>
          <w:szCs w:val="28"/>
        </w:rPr>
        <w:t xml:space="preserve"> </w:t>
      </w:r>
      <w:r>
        <w:rPr>
          <w:bCs/>
          <w:szCs w:val="28"/>
        </w:rPr>
        <w:t xml:space="preserve">National Sensory Impairment Partnership </w:t>
      </w:r>
      <w:hyperlink r:id="rId25" w:history="1">
        <w:r w:rsidR="000C63D2" w:rsidRPr="00707BD9">
          <w:rPr>
            <w:rStyle w:val="Hyperlink"/>
            <w:bCs/>
            <w:szCs w:val="28"/>
          </w:rPr>
          <w:t>https://www.natsip.org.uk/doc-library-login/better-assessments-</w:t>
        </w:r>
        <w:r w:rsidR="000C63D2" w:rsidRPr="00707BD9">
          <w:rPr>
            <w:rStyle w:val="Hyperlink"/>
            <w:bCs/>
            <w:szCs w:val="28"/>
          </w:rPr>
          <w:lastRenderedPageBreak/>
          <w:t>including-model-ehc-plans/1038-vision-impairment-specific-independence-outcomes?highlight=WyJpbmRlcGVuZGVuY2UiLCJvdXRjb21lcyIsImluZGVwZW5kZW5jZSBvdXRjb21lcyJd</w:t>
        </w:r>
      </w:hyperlink>
    </w:p>
    <w:p w14:paraId="6B83BCB7" w14:textId="77777777" w:rsidR="00E843C2" w:rsidRDefault="00E843C2" w:rsidP="000F22E9">
      <w:pPr>
        <w:pStyle w:val="Default"/>
        <w:rPr>
          <w:bCs/>
          <w:szCs w:val="28"/>
        </w:rPr>
      </w:pPr>
    </w:p>
    <w:p w14:paraId="37EB9B50" w14:textId="77777777" w:rsidR="00285DF2" w:rsidRDefault="00EE3384" w:rsidP="000F22E9">
      <w:pPr>
        <w:pStyle w:val="Default"/>
        <w:rPr>
          <w:bCs/>
          <w:szCs w:val="28"/>
        </w:rPr>
      </w:pPr>
      <w:r w:rsidRPr="009C38DD">
        <w:t>NatSIP (2016</w:t>
      </w:r>
      <w:r>
        <w:t>c</w:t>
      </w:r>
      <w:r w:rsidRPr="009C38DD">
        <w:t xml:space="preserve">) </w:t>
      </w:r>
      <w:r w:rsidRPr="000C63D2">
        <w:rPr>
          <w:bCs/>
          <w:i/>
          <w:szCs w:val="28"/>
        </w:rPr>
        <w:t>Habilitation Eligibility Framework for Scoring Support Levels.</w:t>
      </w:r>
      <w:r>
        <w:rPr>
          <w:bCs/>
          <w:szCs w:val="28"/>
        </w:rPr>
        <w:t xml:space="preserve"> </w:t>
      </w:r>
      <w:bookmarkStart w:id="31" w:name="_Hlk523908065"/>
      <w:r>
        <w:rPr>
          <w:bCs/>
          <w:szCs w:val="28"/>
        </w:rPr>
        <w:t>National Sensory Impairment Partnership</w:t>
      </w:r>
      <w:r w:rsidR="00285DF2" w:rsidRPr="00285DF2">
        <w:t xml:space="preserve"> </w:t>
      </w:r>
      <w:hyperlink r:id="rId26" w:history="1">
        <w:r w:rsidR="00285DF2" w:rsidRPr="0046412E">
          <w:rPr>
            <w:rStyle w:val="Hyperlink"/>
            <w:bCs/>
            <w:szCs w:val="28"/>
          </w:rPr>
          <w:t>https://www.natsip.org.uk/eligibility-framework/827-habilitation-eligibility-framework-for-scoring-support-levels</w:t>
        </w:r>
      </w:hyperlink>
    </w:p>
    <w:p w14:paraId="64B21604" w14:textId="77777777" w:rsidR="00EE3384" w:rsidRDefault="00EE3384" w:rsidP="000F22E9">
      <w:pPr>
        <w:pStyle w:val="Default"/>
        <w:rPr>
          <w:rStyle w:val="Hyperlink"/>
          <w:bCs/>
          <w:szCs w:val="28"/>
        </w:rPr>
      </w:pPr>
      <w:r>
        <w:rPr>
          <w:bCs/>
          <w:szCs w:val="28"/>
        </w:rPr>
        <w:t xml:space="preserve"> </w:t>
      </w:r>
      <w:bookmarkEnd w:id="31"/>
    </w:p>
    <w:p w14:paraId="1F037C02" w14:textId="77777777" w:rsidR="00EE3384" w:rsidRDefault="00EE3384" w:rsidP="000F22E9">
      <w:pPr>
        <w:pStyle w:val="Default"/>
      </w:pPr>
      <w:r>
        <w:t>NatSIP (2017</w:t>
      </w:r>
      <w:r w:rsidRPr="000C63D2">
        <w:rPr>
          <w:i/>
        </w:rPr>
        <w:t xml:space="preserve">) </w:t>
      </w:r>
      <w:r w:rsidR="00285DF2" w:rsidRPr="000C63D2">
        <w:rPr>
          <w:i/>
        </w:rPr>
        <w:t>Eligibility Framework for Scoring Support Levels.</w:t>
      </w:r>
      <w:r w:rsidR="00285DF2">
        <w:rPr>
          <w:b/>
        </w:rPr>
        <w:t xml:space="preserve"> </w:t>
      </w:r>
      <w:r w:rsidR="00285DF2">
        <w:t xml:space="preserve">National Sensory Impairment Partnership </w:t>
      </w:r>
      <w:hyperlink r:id="rId27" w:history="1">
        <w:r w:rsidR="00285DF2" w:rsidRPr="0046412E">
          <w:rPr>
            <w:rStyle w:val="Hyperlink"/>
          </w:rPr>
          <w:t>https://www.natsip.org.uk/eligibility-framework/685-natsip-eligibility-framework-2015</w:t>
        </w:r>
      </w:hyperlink>
    </w:p>
    <w:p w14:paraId="63B9296C" w14:textId="77777777" w:rsidR="00EE3384" w:rsidRDefault="00EE3384" w:rsidP="000F22E9">
      <w:pPr>
        <w:rPr>
          <w:sz w:val="24"/>
          <w:szCs w:val="24"/>
        </w:rPr>
      </w:pPr>
    </w:p>
    <w:p w14:paraId="51770620" w14:textId="77777777" w:rsidR="005218C6" w:rsidRPr="000C63D2" w:rsidRDefault="005218C6" w:rsidP="000F22E9">
      <w:pPr>
        <w:rPr>
          <w:i/>
          <w:sz w:val="24"/>
          <w:szCs w:val="24"/>
        </w:rPr>
      </w:pPr>
      <w:r w:rsidRPr="005218C6">
        <w:rPr>
          <w:sz w:val="24"/>
          <w:szCs w:val="24"/>
        </w:rPr>
        <w:t xml:space="preserve">Opie J (2018) ‘Educating students with vision impairment today: consideration of the expanded core curriculum’ </w:t>
      </w:r>
      <w:bookmarkStart w:id="32" w:name="_Hlk521669443"/>
      <w:r w:rsidRPr="000C63D2">
        <w:rPr>
          <w:i/>
          <w:sz w:val="24"/>
          <w:szCs w:val="24"/>
        </w:rPr>
        <w:t xml:space="preserve">British Journal of Visual Impairment </w:t>
      </w:r>
      <w:bookmarkEnd w:id="32"/>
      <w:r w:rsidRPr="000C63D2">
        <w:rPr>
          <w:i/>
          <w:sz w:val="24"/>
          <w:szCs w:val="24"/>
        </w:rPr>
        <w:t>2018, Vol. 36(1) 75– 89</w:t>
      </w:r>
    </w:p>
    <w:p w14:paraId="5E32D70F" w14:textId="77777777" w:rsidR="000953F2" w:rsidRDefault="000953F2" w:rsidP="000F22E9">
      <w:pPr>
        <w:rPr>
          <w:sz w:val="24"/>
          <w:szCs w:val="24"/>
        </w:rPr>
      </w:pPr>
    </w:p>
    <w:p w14:paraId="5F7147B1" w14:textId="77777777" w:rsidR="000953F2" w:rsidRDefault="000953F2" w:rsidP="000F22E9">
      <w:pPr>
        <w:rPr>
          <w:sz w:val="24"/>
          <w:szCs w:val="24"/>
        </w:rPr>
      </w:pPr>
      <w:r w:rsidRPr="000953F2">
        <w:rPr>
          <w:sz w:val="24"/>
          <w:szCs w:val="24"/>
        </w:rPr>
        <w:t xml:space="preserve">Pavey S, Douglas G, McCall S, </w:t>
      </w:r>
      <w:proofErr w:type="spellStart"/>
      <w:r w:rsidRPr="000953F2">
        <w:rPr>
          <w:sz w:val="24"/>
          <w:szCs w:val="24"/>
        </w:rPr>
        <w:t>McLinden</w:t>
      </w:r>
      <w:proofErr w:type="spellEnd"/>
      <w:r w:rsidRPr="000953F2">
        <w:rPr>
          <w:sz w:val="24"/>
          <w:szCs w:val="24"/>
        </w:rPr>
        <w:t xml:space="preserve"> M and </w:t>
      </w:r>
      <w:proofErr w:type="spellStart"/>
      <w:r w:rsidRPr="000953F2">
        <w:rPr>
          <w:sz w:val="24"/>
          <w:szCs w:val="24"/>
        </w:rPr>
        <w:t>Arter</w:t>
      </w:r>
      <w:proofErr w:type="spellEnd"/>
      <w:r w:rsidRPr="000953F2">
        <w:rPr>
          <w:sz w:val="24"/>
          <w:szCs w:val="24"/>
        </w:rPr>
        <w:t xml:space="preserve"> C (2002) </w:t>
      </w:r>
      <w:r w:rsidRPr="000C63D2">
        <w:rPr>
          <w:i/>
          <w:sz w:val="24"/>
          <w:szCs w:val="24"/>
        </w:rPr>
        <w:t xml:space="preserve">Steps to Independence: the mobility and independence needs of children with a visual impairment. </w:t>
      </w:r>
      <w:r w:rsidRPr="000953F2">
        <w:rPr>
          <w:sz w:val="24"/>
          <w:szCs w:val="24"/>
        </w:rPr>
        <w:t xml:space="preserve">VICTAR, University of Birmingham report for RNIB, Guide Dogs, </w:t>
      </w:r>
      <w:proofErr w:type="spellStart"/>
      <w:r w:rsidRPr="000953F2">
        <w:rPr>
          <w:sz w:val="24"/>
          <w:szCs w:val="24"/>
        </w:rPr>
        <w:t>Opsis</w:t>
      </w:r>
      <w:proofErr w:type="spellEnd"/>
      <w:r w:rsidRPr="000953F2">
        <w:rPr>
          <w:sz w:val="24"/>
          <w:szCs w:val="24"/>
        </w:rPr>
        <w:t xml:space="preserve"> and Dept for Education and Skills</w:t>
      </w:r>
      <w:r>
        <w:rPr>
          <w:sz w:val="24"/>
          <w:szCs w:val="24"/>
        </w:rPr>
        <w:t>.</w:t>
      </w:r>
    </w:p>
    <w:p w14:paraId="17D84B10" w14:textId="77777777" w:rsidR="00CE0038" w:rsidRDefault="00CE0038" w:rsidP="000F22E9">
      <w:pPr>
        <w:rPr>
          <w:sz w:val="24"/>
          <w:szCs w:val="24"/>
        </w:rPr>
      </w:pPr>
    </w:p>
    <w:p w14:paraId="6AC3A9AE" w14:textId="43E16166" w:rsidR="00CE0038" w:rsidRPr="000C63D2" w:rsidRDefault="00CE0038" w:rsidP="000F22E9">
      <w:pPr>
        <w:rPr>
          <w:i/>
          <w:sz w:val="24"/>
          <w:szCs w:val="24"/>
        </w:rPr>
      </w:pPr>
      <w:r w:rsidRPr="00CE0038">
        <w:rPr>
          <w:sz w:val="24"/>
          <w:szCs w:val="24"/>
        </w:rPr>
        <w:t>Radford, J., Blatchford, P., &amp; Webster, R. (2011). Opening up and closing down: how</w:t>
      </w:r>
      <w:r w:rsidR="000C63D2">
        <w:rPr>
          <w:sz w:val="24"/>
          <w:szCs w:val="24"/>
        </w:rPr>
        <w:t xml:space="preserve"> </w:t>
      </w:r>
      <w:r w:rsidRPr="00CE0038">
        <w:rPr>
          <w:sz w:val="24"/>
          <w:szCs w:val="24"/>
        </w:rPr>
        <w:t>teachers and TAs manage turn-taking, topic and repair in mathematics lessons.</w:t>
      </w:r>
      <w:r w:rsidR="000C63D2">
        <w:rPr>
          <w:sz w:val="24"/>
          <w:szCs w:val="24"/>
        </w:rPr>
        <w:t xml:space="preserve"> </w:t>
      </w:r>
      <w:r w:rsidRPr="000C63D2">
        <w:rPr>
          <w:i/>
          <w:sz w:val="24"/>
          <w:szCs w:val="24"/>
        </w:rPr>
        <w:t>Learning and Instruction, 21, 625e635.</w:t>
      </w:r>
    </w:p>
    <w:p w14:paraId="6F516647" w14:textId="77777777" w:rsidR="00371AEF" w:rsidRDefault="00371AEF" w:rsidP="000F22E9">
      <w:pPr>
        <w:rPr>
          <w:sz w:val="24"/>
          <w:szCs w:val="24"/>
        </w:rPr>
      </w:pPr>
    </w:p>
    <w:p w14:paraId="20CDAB7B" w14:textId="601469FB" w:rsidR="00371AEF" w:rsidRPr="000C63D2" w:rsidRDefault="00371AEF" w:rsidP="000F22E9">
      <w:pPr>
        <w:rPr>
          <w:i/>
          <w:sz w:val="24"/>
          <w:szCs w:val="24"/>
        </w:rPr>
      </w:pPr>
      <w:r>
        <w:rPr>
          <w:sz w:val="24"/>
          <w:szCs w:val="24"/>
        </w:rPr>
        <w:t xml:space="preserve">Radford J, </w:t>
      </w:r>
      <w:proofErr w:type="spellStart"/>
      <w:r>
        <w:rPr>
          <w:sz w:val="24"/>
          <w:szCs w:val="24"/>
        </w:rPr>
        <w:t>Bosanquet</w:t>
      </w:r>
      <w:proofErr w:type="spellEnd"/>
      <w:r>
        <w:rPr>
          <w:sz w:val="24"/>
          <w:szCs w:val="24"/>
        </w:rPr>
        <w:t xml:space="preserve"> P, Webster R and Blatchford P (2015) </w:t>
      </w:r>
      <w:r w:rsidRPr="00371AEF">
        <w:rPr>
          <w:sz w:val="24"/>
          <w:szCs w:val="24"/>
        </w:rPr>
        <w:t>Scaffolding learning for independence: Clarifying teacher and teaching</w:t>
      </w:r>
      <w:r>
        <w:rPr>
          <w:sz w:val="24"/>
          <w:szCs w:val="24"/>
        </w:rPr>
        <w:t xml:space="preserve"> </w:t>
      </w:r>
      <w:r w:rsidRPr="00371AEF">
        <w:rPr>
          <w:sz w:val="24"/>
          <w:szCs w:val="24"/>
        </w:rPr>
        <w:t>assistant roles for children with special educational needs</w:t>
      </w:r>
      <w:r>
        <w:rPr>
          <w:sz w:val="24"/>
          <w:szCs w:val="24"/>
        </w:rPr>
        <w:t xml:space="preserve">. </w:t>
      </w:r>
      <w:r w:rsidRPr="000C63D2">
        <w:rPr>
          <w:i/>
          <w:sz w:val="24"/>
          <w:szCs w:val="24"/>
        </w:rPr>
        <w:t>Learning and Instruction</w:t>
      </w:r>
      <w:r w:rsidR="00EE2192" w:rsidRPr="000C63D2">
        <w:rPr>
          <w:i/>
          <w:sz w:val="24"/>
          <w:szCs w:val="24"/>
        </w:rPr>
        <w:t>,</w:t>
      </w:r>
      <w:r w:rsidRPr="000C63D2">
        <w:rPr>
          <w:i/>
          <w:sz w:val="24"/>
          <w:szCs w:val="24"/>
        </w:rPr>
        <w:t xml:space="preserve"> 36 (2015) 1-10</w:t>
      </w:r>
    </w:p>
    <w:p w14:paraId="0A32B6ED" w14:textId="56A0556C" w:rsidR="00A43BFC" w:rsidRDefault="00A43BFC" w:rsidP="000F22E9">
      <w:pPr>
        <w:rPr>
          <w:sz w:val="24"/>
          <w:szCs w:val="24"/>
        </w:rPr>
      </w:pPr>
    </w:p>
    <w:p w14:paraId="0D384090" w14:textId="743D0126" w:rsidR="005F6AE5" w:rsidRPr="000C63D2" w:rsidRDefault="00A43BFC" w:rsidP="000F22E9">
      <w:pPr>
        <w:rPr>
          <w:i/>
          <w:sz w:val="24"/>
          <w:szCs w:val="24"/>
        </w:rPr>
      </w:pPr>
      <w:proofErr w:type="spellStart"/>
      <w:r w:rsidRPr="00A43BFC">
        <w:rPr>
          <w:sz w:val="24"/>
          <w:szCs w:val="24"/>
        </w:rPr>
        <w:t>Rahi</w:t>
      </w:r>
      <w:proofErr w:type="spellEnd"/>
      <w:r w:rsidRPr="00A43BFC">
        <w:rPr>
          <w:sz w:val="24"/>
          <w:szCs w:val="24"/>
        </w:rPr>
        <w:t xml:space="preserve"> J</w:t>
      </w:r>
      <w:r>
        <w:rPr>
          <w:sz w:val="24"/>
          <w:szCs w:val="24"/>
        </w:rPr>
        <w:t xml:space="preserve"> </w:t>
      </w:r>
      <w:r w:rsidRPr="00A43BFC">
        <w:rPr>
          <w:sz w:val="24"/>
          <w:szCs w:val="24"/>
        </w:rPr>
        <w:t>S</w:t>
      </w:r>
      <w:r>
        <w:rPr>
          <w:sz w:val="24"/>
          <w:szCs w:val="24"/>
        </w:rPr>
        <w:t xml:space="preserve"> and </w:t>
      </w:r>
      <w:r w:rsidRPr="00A43BFC">
        <w:rPr>
          <w:sz w:val="24"/>
          <w:szCs w:val="24"/>
        </w:rPr>
        <w:t xml:space="preserve">Cable N. </w:t>
      </w:r>
      <w:r>
        <w:rPr>
          <w:sz w:val="24"/>
          <w:szCs w:val="24"/>
        </w:rPr>
        <w:t>‘</w:t>
      </w:r>
      <w:r w:rsidRPr="00A43BFC">
        <w:rPr>
          <w:sz w:val="24"/>
          <w:szCs w:val="24"/>
        </w:rPr>
        <w:t>Severe visual impairment and blindness in children in the UK</w:t>
      </w:r>
      <w:r>
        <w:rPr>
          <w:sz w:val="24"/>
          <w:szCs w:val="24"/>
        </w:rPr>
        <w:t>’</w:t>
      </w:r>
      <w:r w:rsidRPr="00A43BFC">
        <w:rPr>
          <w:sz w:val="24"/>
          <w:szCs w:val="24"/>
        </w:rPr>
        <w:t>.</w:t>
      </w:r>
      <w:r w:rsidR="000C63D2">
        <w:rPr>
          <w:sz w:val="24"/>
          <w:szCs w:val="24"/>
        </w:rPr>
        <w:t xml:space="preserve"> </w:t>
      </w:r>
      <w:r w:rsidRPr="000C63D2">
        <w:rPr>
          <w:i/>
          <w:sz w:val="24"/>
          <w:szCs w:val="24"/>
        </w:rPr>
        <w:t xml:space="preserve">Lancet </w:t>
      </w:r>
      <w:proofErr w:type="gramStart"/>
      <w:r w:rsidRPr="000C63D2">
        <w:rPr>
          <w:i/>
          <w:sz w:val="24"/>
          <w:szCs w:val="24"/>
        </w:rPr>
        <w:t>2003;362:1359</w:t>
      </w:r>
      <w:proofErr w:type="gramEnd"/>
      <w:r w:rsidRPr="000C63D2">
        <w:rPr>
          <w:i/>
          <w:sz w:val="24"/>
          <w:szCs w:val="24"/>
        </w:rPr>
        <w:t>–65.</w:t>
      </w:r>
    </w:p>
    <w:p w14:paraId="636210CE" w14:textId="77777777" w:rsidR="000C63D2" w:rsidRDefault="000C63D2" w:rsidP="000F22E9">
      <w:pPr>
        <w:rPr>
          <w:sz w:val="24"/>
          <w:szCs w:val="24"/>
        </w:rPr>
      </w:pPr>
    </w:p>
    <w:p w14:paraId="4211949A" w14:textId="16E50566" w:rsidR="005F6AE5" w:rsidRPr="000C63D2" w:rsidRDefault="005F6AE5" w:rsidP="000F22E9">
      <w:pPr>
        <w:rPr>
          <w:i/>
          <w:sz w:val="24"/>
          <w:szCs w:val="24"/>
        </w:rPr>
      </w:pPr>
      <w:r w:rsidRPr="005F6AE5">
        <w:rPr>
          <w:sz w:val="24"/>
          <w:szCs w:val="24"/>
        </w:rPr>
        <w:t xml:space="preserve">Sapp W and </w:t>
      </w:r>
      <w:proofErr w:type="spellStart"/>
      <w:r w:rsidRPr="005F6AE5">
        <w:rPr>
          <w:sz w:val="24"/>
          <w:szCs w:val="24"/>
        </w:rPr>
        <w:t>Hatlen</w:t>
      </w:r>
      <w:proofErr w:type="spellEnd"/>
      <w:r w:rsidRPr="005F6AE5">
        <w:rPr>
          <w:sz w:val="24"/>
          <w:szCs w:val="24"/>
        </w:rPr>
        <w:t xml:space="preserve"> P (2010) ‘The Expanded Core Curriculum: Where We Have Been, </w:t>
      </w:r>
      <w:r w:rsidR="00CE0038">
        <w:rPr>
          <w:sz w:val="24"/>
          <w:szCs w:val="24"/>
        </w:rPr>
        <w:t>W</w:t>
      </w:r>
      <w:r w:rsidRPr="005F6AE5">
        <w:rPr>
          <w:sz w:val="24"/>
          <w:szCs w:val="24"/>
        </w:rPr>
        <w:t>here We Are Going, and How We Can Get There</w:t>
      </w:r>
      <w:r w:rsidR="000C63D2">
        <w:rPr>
          <w:sz w:val="24"/>
          <w:szCs w:val="24"/>
        </w:rPr>
        <w:t>’</w:t>
      </w:r>
      <w:r w:rsidRPr="005F6AE5">
        <w:rPr>
          <w:sz w:val="24"/>
          <w:szCs w:val="24"/>
        </w:rPr>
        <w:t xml:space="preserve">. </w:t>
      </w:r>
      <w:r w:rsidRPr="000C63D2">
        <w:rPr>
          <w:i/>
          <w:sz w:val="24"/>
          <w:szCs w:val="24"/>
        </w:rPr>
        <w:t>Journal of Visual Impairment and Blindness June 2010, pp338-348</w:t>
      </w:r>
    </w:p>
    <w:p w14:paraId="377EABF1" w14:textId="77777777" w:rsidR="00763A04" w:rsidRDefault="00763A04" w:rsidP="000F22E9">
      <w:pPr>
        <w:rPr>
          <w:sz w:val="24"/>
          <w:szCs w:val="24"/>
        </w:rPr>
      </w:pPr>
    </w:p>
    <w:p w14:paraId="6A124537" w14:textId="67BC6EFA" w:rsidR="00763A04" w:rsidRPr="000C63D2" w:rsidRDefault="00763A04" w:rsidP="000F22E9">
      <w:pPr>
        <w:rPr>
          <w:i/>
          <w:sz w:val="24"/>
          <w:szCs w:val="24"/>
        </w:rPr>
      </w:pPr>
      <w:proofErr w:type="spellStart"/>
      <w:r w:rsidRPr="00763A04">
        <w:rPr>
          <w:sz w:val="24"/>
          <w:szCs w:val="24"/>
        </w:rPr>
        <w:t>Sonksen</w:t>
      </w:r>
      <w:proofErr w:type="spellEnd"/>
      <w:r w:rsidRPr="00763A04">
        <w:rPr>
          <w:sz w:val="24"/>
          <w:szCs w:val="24"/>
        </w:rPr>
        <w:t xml:space="preserve"> PM, Dale N. Visual impairment in infancy: impact on neurodevelopmental</w:t>
      </w:r>
      <w:r w:rsidR="000C63D2">
        <w:rPr>
          <w:sz w:val="24"/>
          <w:szCs w:val="24"/>
        </w:rPr>
        <w:t xml:space="preserve"> </w:t>
      </w:r>
      <w:r w:rsidRPr="00763A04">
        <w:rPr>
          <w:sz w:val="24"/>
          <w:szCs w:val="24"/>
        </w:rPr>
        <w:t xml:space="preserve">and neurobiological processes. </w:t>
      </w:r>
      <w:r w:rsidRPr="000C63D2">
        <w:rPr>
          <w:i/>
          <w:sz w:val="24"/>
          <w:szCs w:val="24"/>
        </w:rPr>
        <w:t xml:space="preserve">Dev Med Child </w:t>
      </w:r>
      <w:proofErr w:type="spellStart"/>
      <w:r w:rsidRPr="000C63D2">
        <w:rPr>
          <w:i/>
          <w:sz w:val="24"/>
          <w:szCs w:val="24"/>
        </w:rPr>
        <w:t>Neurol</w:t>
      </w:r>
      <w:proofErr w:type="spellEnd"/>
      <w:r w:rsidRPr="000C63D2">
        <w:rPr>
          <w:i/>
          <w:sz w:val="24"/>
          <w:szCs w:val="24"/>
        </w:rPr>
        <w:t xml:space="preserve"> </w:t>
      </w:r>
      <w:proofErr w:type="gramStart"/>
      <w:r w:rsidRPr="000C63D2">
        <w:rPr>
          <w:i/>
          <w:sz w:val="24"/>
          <w:szCs w:val="24"/>
        </w:rPr>
        <w:t>2002;44:782</w:t>
      </w:r>
      <w:proofErr w:type="gramEnd"/>
      <w:r w:rsidRPr="000C63D2">
        <w:rPr>
          <w:i/>
          <w:sz w:val="24"/>
          <w:szCs w:val="24"/>
        </w:rPr>
        <w:t>–91.</w:t>
      </w:r>
    </w:p>
    <w:p w14:paraId="59F64CB5" w14:textId="77777777" w:rsidR="00C70D95" w:rsidRDefault="00C70D95" w:rsidP="000F22E9">
      <w:pPr>
        <w:rPr>
          <w:sz w:val="24"/>
          <w:szCs w:val="24"/>
        </w:rPr>
      </w:pPr>
    </w:p>
    <w:p w14:paraId="18ABC563" w14:textId="1B2CDCC1" w:rsidR="00763A04" w:rsidRPr="000C63D2" w:rsidRDefault="00763A04" w:rsidP="000F22E9">
      <w:pPr>
        <w:rPr>
          <w:i/>
          <w:sz w:val="24"/>
          <w:szCs w:val="24"/>
        </w:rPr>
      </w:pPr>
      <w:r w:rsidRPr="00763A04">
        <w:rPr>
          <w:sz w:val="24"/>
          <w:szCs w:val="24"/>
        </w:rPr>
        <w:t xml:space="preserve">Tadic V, </w:t>
      </w:r>
      <w:proofErr w:type="spellStart"/>
      <w:r w:rsidRPr="00763A04">
        <w:rPr>
          <w:sz w:val="24"/>
          <w:szCs w:val="24"/>
        </w:rPr>
        <w:t>Pring</w:t>
      </w:r>
      <w:proofErr w:type="spellEnd"/>
      <w:r w:rsidRPr="00763A04">
        <w:rPr>
          <w:sz w:val="24"/>
          <w:szCs w:val="24"/>
        </w:rPr>
        <w:t xml:space="preserve"> L, Dale N. Attentional processes in young children with congenital</w:t>
      </w:r>
      <w:r w:rsidR="000C63D2">
        <w:rPr>
          <w:sz w:val="24"/>
          <w:szCs w:val="24"/>
        </w:rPr>
        <w:t xml:space="preserve"> </w:t>
      </w:r>
      <w:r w:rsidRPr="00763A04">
        <w:rPr>
          <w:sz w:val="24"/>
          <w:szCs w:val="24"/>
        </w:rPr>
        <w:t xml:space="preserve">visual impairment. </w:t>
      </w:r>
      <w:r w:rsidRPr="000C63D2">
        <w:rPr>
          <w:i/>
          <w:sz w:val="24"/>
          <w:szCs w:val="24"/>
        </w:rPr>
        <w:t xml:space="preserve">Br J Dev </w:t>
      </w:r>
      <w:proofErr w:type="spellStart"/>
      <w:r w:rsidRPr="000C63D2">
        <w:rPr>
          <w:i/>
          <w:sz w:val="24"/>
          <w:szCs w:val="24"/>
        </w:rPr>
        <w:t>Psychol</w:t>
      </w:r>
      <w:proofErr w:type="spellEnd"/>
      <w:r w:rsidRPr="000C63D2">
        <w:rPr>
          <w:i/>
          <w:sz w:val="24"/>
          <w:szCs w:val="24"/>
        </w:rPr>
        <w:t xml:space="preserve"> </w:t>
      </w:r>
      <w:proofErr w:type="gramStart"/>
      <w:r w:rsidRPr="000C63D2">
        <w:rPr>
          <w:i/>
          <w:sz w:val="24"/>
          <w:szCs w:val="24"/>
        </w:rPr>
        <w:t>2008;12:491</w:t>
      </w:r>
      <w:proofErr w:type="gramEnd"/>
      <w:r w:rsidRPr="000C63D2">
        <w:rPr>
          <w:i/>
          <w:sz w:val="24"/>
          <w:szCs w:val="24"/>
        </w:rPr>
        <w:t>–502.</w:t>
      </w:r>
    </w:p>
    <w:p w14:paraId="10C028D4" w14:textId="77777777" w:rsidR="00C635A4" w:rsidRDefault="00C635A4" w:rsidP="000F22E9">
      <w:pPr>
        <w:rPr>
          <w:sz w:val="24"/>
          <w:szCs w:val="24"/>
        </w:rPr>
      </w:pPr>
    </w:p>
    <w:p w14:paraId="744D279A" w14:textId="3EC33A10" w:rsidR="00763A04" w:rsidRPr="000C63D2" w:rsidRDefault="00C635A4" w:rsidP="000F22E9">
      <w:pPr>
        <w:rPr>
          <w:i/>
          <w:sz w:val="24"/>
          <w:szCs w:val="24"/>
        </w:rPr>
      </w:pPr>
      <w:r w:rsidRPr="00C635A4">
        <w:rPr>
          <w:sz w:val="24"/>
          <w:szCs w:val="24"/>
        </w:rPr>
        <w:t xml:space="preserve">Tadic V, </w:t>
      </w:r>
      <w:proofErr w:type="spellStart"/>
      <w:r w:rsidRPr="00C635A4">
        <w:rPr>
          <w:sz w:val="24"/>
          <w:szCs w:val="24"/>
        </w:rPr>
        <w:t>Pring</w:t>
      </w:r>
      <w:proofErr w:type="spellEnd"/>
      <w:r w:rsidRPr="00C635A4">
        <w:rPr>
          <w:sz w:val="24"/>
          <w:szCs w:val="24"/>
        </w:rPr>
        <w:t xml:space="preserve"> L, Dale N. Are language and social communication intact in children</w:t>
      </w:r>
      <w:r w:rsidR="000C63D2">
        <w:rPr>
          <w:sz w:val="24"/>
          <w:szCs w:val="24"/>
        </w:rPr>
        <w:t xml:space="preserve"> </w:t>
      </w:r>
      <w:r w:rsidRPr="00C635A4">
        <w:rPr>
          <w:sz w:val="24"/>
          <w:szCs w:val="24"/>
        </w:rPr>
        <w:t xml:space="preserve">with congenital visual impairment at school age? </w:t>
      </w:r>
      <w:r w:rsidRPr="000C63D2">
        <w:rPr>
          <w:i/>
          <w:sz w:val="24"/>
          <w:szCs w:val="24"/>
        </w:rPr>
        <w:t xml:space="preserve">J Child Psych </w:t>
      </w:r>
      <w:proofErr w:type="gramStart"/>
      <w:r w:rsidRPr="000C63D2">
        <w:rPr>
          <w:i/>
          <w:sz w:val="24"/>
          <w:szCs w:val="24"/>
        </w:rPr>
        <w:t>2010;51:696</w:t>
      </w:r>
      <w:proofErr w:type="gramEnd"/>
      <w:r w:rsidRPr="000C63D2">
        <w:rPr>
          <w:i/>
          <w:sz w:val="24"/>
          <w:szCs w:val="24"/>
        </w:rPr>
        <w:t>–705.</w:t>
      </w:r>
    </w:p>
    <w:p w14:paraId="0AE2689E" w14:textId="6297402A" w:rsidR="00A43BFC" w:rsidRPr="000C63D2" w:rsidRDefault="00A43BFC" w:rsidP="000F22E9">
      <w:pPr>
        <w:rPr>
          <w:i/>
          <w:sz w:val="24"/>
          <w:szCs w:val="24"/>
        </w:rPr>
      </w:pPr>
      <w:r w:rsidRPr="00A43BFC">
        <w:rPr>
          <w:sz w:val="24"/>
          <w:szCs w:val="24"/>
        </w:rPr>
        <w:t xml:space="preserve">Tadic V, </w:t>
      </w:r>
      <w:proofErr w:type="spellStart"/>
      <w:r w:rsidRPr="00A43BFC">
        <w:rPr>
          <w:sz w:val="24"/>
          <w:szCs w:val="24"/>
        </w:rPr>
        <w:t>Lewando</w:t>
      </w:r>
      <w:proofErr w:type="spellEnd"/>
      <w:r w:rsidRPr="00A43BFC">
        <w:rPr>
          <w:sz w:val="24"/>
          <w:szCs w:val="24"/>
        </w:rPr>
        <w:t xml:space="preserve"> </w:t>
      </w:r>
      <w:proofErr w:type="spellStart"/>
      <w:r w:rsidRPr="00A43BFC">
        <w:rPr>
          <w:sz w:val="24"/>
          <w:szCs w:val="24"/>
        </w:rPr>
        <w:t>Hundt</w:t>
      </w:r>
      <w:proofErr w:type="spellEnd"/>
      <w:r w:rsidRPr="00A43BFC">
        <w:rPr>
          <w:sz w:val="24"/>
          <w:szCs w:val="24"/>
        </w:rPr>
        <w:t xml:space="preserve"> GL, Keeley S, et al. </w:t>
      </w:r>
      <w:r>
        <w:rPr>
          <w:sz w:val="24"/>
          <w:szCs w:val="24"/>
        </w:rPr>
        <w:t>‘</w:t>
      </w:r>
      <w:r w:rsidRPr="00A43BFC">
        <w:rPr>
          <w:sz w:val="24"/>
          <w:szCs w:val="24"/>
        </w:rPr>
        <w:t>Seeing it my way: living with childhood</w:t>
      </w:r>
      <w:r w:rsidR="000C63D2">
        <w:rPr>
          <w:sz w:val="24"/>
          <w:szCs w:val="24"/>
        </w:rPr>
        <w:t xml:space="preserve"> </w:t>
      </w:r>
      <w:r w:rsidRPr="00A43BFC">
        <w:rPr>
          <w:sz w:val="24"/>
          <w:szCs w:val="24"/>
        </w:rPr>
        <w:t>onset visual disability</w:t>
      </w:r>
      <w:r>
        <w:rPr>
          <w:sz w:val="24"/>
          <w:szCs w:val="24"/>
        </w:rPr>
        <w:t>’</w:t>
      </w:r>
      <w:r w:rsidRPr="00A43BFC">
        <w:rPr>
          <w:sz w:val="24"/>
          <w:szCs w:val="24"/>
        </w:rPr>
        <w:t xml:space="preserve">. </w:t>
      </w:r>
      <w:r w:rsidRPr="000C63D2">
        <w:rPr>
          <w:i/>
          <w:sz w:val="24"/>
          <w:szCs w:val="24"/>
        </w:rPr>
        <w:t xml:space="preserve">Child Care Health Dev </w:t>
      </w:r>
      <w:proofErr w:type="gramStart"/>
      <w:r w:rsidRPr="000C63D2">
        <w:rPr>
          <w:i/>
          <w:sz w:val="24"/>
          <w:szCs w:val="24"/>
        </w:rPr>
        <w:t>2015;41:239</w:t>
      </w:r>
      <w:proofErr w:type="gramEnd"/>
      <w:r w:rsidRPr="000C63D2">
        <w:rPr>
          <w:i/>
          <w:sz w:val="24"/>
          <w:szCs w:val="24"/>
        </w:rPr>
        <w:t>–48.</w:t>
      </w:r>
    </w:p>
    <w:p w14:paraId="4EF52EBD" w14:textId="77777777" w:rsidR="00050621" w:rsidRDefault="00050621" w:rsidP="000F22E9">
      <w:pPr>
        <w:rPr>
          <w:sz w:val="24"/>
          <w:szCs w:val="24"/>
        </w:rPr>
      </w:pPr>
    </w:p>
    <w:p w14:paraId="2F0EE2CD" w14:textId="77777777" w:rsidR="00846F6F" w:rsidRDefault="00050621" w:rsidP="000F22E9">
      <w:pPr>
        <w:rPr>
          <w:rFonts w:cs="Arial"/>
          <w:bCs/>
          <w:sz w:val="24"/>
          <w:szCs w:val="24"/>
        </w:rPr>
      </w:pPr>
      <w:r>
        <w:rPr>
          <w:sz w:val="24"/>
          <w:szCs w:val="24"/>
        </w:rPr>
        <w:t xml:space="preserve">UCL (2018) </w:t>
      </w:r>
      <w:r w:rsidRPr="000C63D2">
        <w:rPr>
          <w:rFonts w:cs="Arial"/>
          <w:bCs/>
          <w:i/>
          <w:sz w:val="24"/>
          <w:szCs w:val="24"/>
        </w:rPr>
        <w:t>Developmental Journal for Babies and Young Children with Visual Impairment (DJVI) Professional Set (2018)</w:t>
      </w:r>
      <w:r w:rsidR="00846F6F">
        <w:rPr>
          <w:rFonts w:cs="Arial"/>
          <w:b/>
          <w:bCs/>
          <w:sz w:val="24"/>
          <w:szCs w:val="24"/>
        </w:rPr>
        <w:t xml:space="preserve"> </w:t>
      </w:r>
      <w:r w:rsidR="00846F6F">
        <w:rPr>
          <w:rFonts w:cs="Arial"/>
          <w:bCs/>
          <w:sz w:val="24"/>
          <w:szCs w:val="24"/>
        </w:rPr>
        <w:t xml:space="preserve">University College London </w:t>
      </w:r>
    </w:p>
    <w:p w14:paraId="691F99A7" w14:textId="77777777" w:rsidR="00050621" w:rsidRDefault="00A35468" w:rsidP="000F22E9">
      <w:pPr>
        <w:rPr>
          <w:sz w:val="24"/>
          <w:szCs w:val="24"/>
        </w:rPr>
      </w:pPr>
      <w:hyperlink r:id="rId28" w:history="1">
        <w:r w:rsidR="00846F6F" w:rsidRPr="00481035">
          <w:rPr>
            <w:rStyle w:val="Hyperlink"/>
            <w:rFonts w:cs="Arial"/>
            <w:bCs/>
            <w:sz w:val="24"/>
            <w:szCs w:val="24"/>
          </w:rPr>
          <w:t>https://xip.uclb.com/i/healthcare_tools/DJVI_professional.html</w:t>
        </w:r>
      </w:hyperlink>
    </w:p>
    <w:p w14:paraId="7C568AEF" w14:textId="77777777" w:rsidR="00C635A4" w:rsidRDefault="00C635A4" w:rsidP="000F22E9">
      <w:pPr>
        <w:rPr>
          <w:sz w:val="24"/>
          <w:szCs w:val="24"/>
        </w:rPr>
      </w:pPr>
    </w:p>
    <w:p w14:paraId="1F1CE8EA" w14:textId="77777777" w:rsidR="00C70D95" w:rsidRPr="000C63D2" w:rsidRDefault="00C70D95" w:rsidP="000F22E9">
      <w:pPr>
        <w:rPr>
          <w:i/>
          <w:sz w:val="24"/>
          <w:szCs w:val="24"/>
        </w:rPr>
      </w:pPr>
      <w:r>
        <w:rPr>
          <w:sz w:val="24"/>
          <w:szCs w:val="24"/>
        </w:rPr>
        <w:lastRenderedPageBreak/>
        <w:t xml:space="preserve">Vision2020 UK (2015) </w:t>
      </w:r>
      <w:r w:rsidRPr="000C63D2">
        <w:rPr>
          <w:i/>
          <w:sz w:val="24"/>
          <w:szCs w:val="24"/>
        </w:rPr>
        <w:t>Key facts about vision impairment in children and young people</w:t>
      </w:r>
    </w:p>
    <w:p w14:paraId="332016AD" w14:textId="77777777" w:rsidR="00C70D95" w:rsidRDefault="00A35468" w:rsidP="000F22E9">
      <w:pPr>
        <w:rPr>
          <w:sz w:val="24"/>
          <w:szCs w:val="24"/>
        </w:rPr>
      </w:pPr>
      <w:hyperlink r:id="rId29" w:history="1">
        <w:r w:rsidR="00C70D95" w:rsidRPr="00522919">
          <w:rPr>
            <w:rStyle w:val="Hyperlink"/>
            <w:sz w:val="24"/>
            <w:szCs w:val="24"/>
          </w:rPr>
          <w:t>http://www.vision2020uk.org.uk/key-facts-about-vision-impairment-in-children-and-young-people-2/</w:t>
        </w:r>
      </w:hyperlink>
    </w:p>
    <w:p w14:paraId="7112B121" w14:textId="77777777" w:rsidR="00746A98" w:rsidRDefault="00746A98" w:rsidP="000F22E9">
      <w:pPr>
        <w:rPr>
          <w:sz w:val="24"/>
          <w:szCs w:val="24"/>
        </w:rPr>
      </w:pPr>
    </w:p>
    <w:p w14:paraId="7522275C" w14:textId="46A16A68" w:rsidR="00936FE0" w:rsidRDefault="00936FE0" w:rsidP="000F22E9">
      <w:pPr>
        <w:rPr>
          <w:sz w:val="24"/>
          <w:szCs w:val="24"/>
        </w:rPr>
      </w:pPr>
      <w:r w:rsidRPr="00936FE0">
        <w:rPr>
          <w:sz w:val="24"/>
          <w:szCs w:val="24"/>
        </w:rPr>
        <w:t xml:space="preserve">Wall, K R (2010) </w:t>
      </w:r>
      <w:r w:rsidRPr="000C63D2">
        <w:rPr>
          <w:i/>
          <w:sz w:val="24"/>
          <w:szCs w:val="24"/>
        </w:rPr>
        <w:t>End of Project Report on the Mobility21 Project.</w:t>
      </w:r>
      <w:r w:rsidRPr="00936FE0">
        <w:rPr>
          <w:sz w:val="24"/>
          <w:szCs w:val="24"/>
        </w:rPr>
        <w:t xml:space="preserve"> London: I</w:t>
      </w:r>
      <w:r w:rsidR="000C63D2">
        <w:rPr>
          <w:sz w:val="24"/>
          <w:szCs w:val="24"/>
        </w:rPr>
        <w:t>nstitute of Education, University of London</w:t>
      </w:r>
      <w:r w:rsidRPr="00936FE0">
        <w:rPr>
          <w:sz w:val="24"/>
          <w:szCs w:val="24"/>
        </w:rPr>
        <w:t xml:space="preserve"> / D</w:t>
      </w:r>
      <w:r w:rsidR="000C63D2">
        <w:rPr>
          <w:sz w:val="24"/>
          <w:szCs w:val="24"/>
        </w:rPr>
        <w:t xml:space="preserve">ept for </w:t>
      </w:r>
      <w:r w:rsidRPr="00936FE0">
        <w:rPr>
          <w:sz w:val="24"/>
          <w:szCs w:val="24"/>
        </w:rPr>
        <w:t>C</w:t>
      </w:r>
      <w:r w:rsidR="000C63D2">
        <w:rPr>
          <w:sz w:val="24"/>
          <w:szCs w:val="24"/>
        </w:rPr>
        <w:t xml:space="preserve">hildren, </w:t>
      </w:r>
      <w:r w:rsidRPr="00936FE0">
        <w:rPr>
          <w:sz w:val="24"/>
          <w:szCs w:val="24"/>
        </w:rPr>
        <w:t>S</w:t>
      </w:r>
      <w:r w:rsidR="000C63D2">
        <w:rPr>
          <w:sz w:val="24"/>
          <w:szCs w:val="24"/>
        </w:rPr>
        <w:t xml:space="preserve">chools and </w:t>
      </w:r>
      <w:r w:rsidRPr="00936FE0">
        <w:rPr>
          <w:sz w:val="24"/>
          <w:szCs w:val="24"/>
        </w:rPr>
        <w:t>F</w:t>
      </w:r>
      <w:r w:rsidR="000C63D2">
        <w:rPr>
          <w:sz w:val="24"/>
          <w:szCs w:val="24"/>
        </w:rPr>
        <w:t>amilies (DCSF)</w:t>
      </w:r>
    </w:p>
    <w:p w14:paraId="3A4CF5AD" w14:textId="77777777" w:rsidR="00936FE0" w:rsidRDefault="00936FE0" w:rsidP="000F22E9">
      <w:pPr>
        <w:rPr>
          <w:sz w:val="24"/>
          <w:szCs w:val="24"/>
        </w:rPr>
      </w:pPr>
    </w:p>
    <w:p w14:paraId="3579AE10" w14:textId="77777777" w:rsidR="00CE0038" w:rsidRPr="000C63D2" w:rsidRDefault="00CE0038" w:rsidP="000F22E9">
      <w:pPr>
        <w:rPr>
          <w:i/>
          <w:sz w:val="24"/>
          <w:szCs w:val="24"/>
        </w:rPr>
      </w:pPr>
      <w:r w:rsidRPr="00CE0038">
        <w:rPr>
          <w:sz w:val="24"/>
          <w:szCs w:val="24"/>
        </w:rPr>
        <w:t>Webster, R., Blatchford, P., &amp; Russell, A. (2012). Challenging and changing how</w:t>
      </w:r>
      <w:r>
        <w:rPr>
          <w:sz w:val="24"/>
          <w:szCs w:val="24"/>
        </w:rPr>
        <w:t xml:space="preserve"> </w:t>
      </w:r>
      <w:r w:rsidRPr="00CE0038">
        <w:rPr>
          <w:sz w:val="24"/>
          <w:szCs w:val="24"/>
        </w:rPr>
        <w:t>schools use teaching assistants: Findings from the Effective Deployment of</w:t>
      </w:r>
      <w:r>
        <w:rPr>
          <w:sz w:val="24"/>
          <w:szCs w:val="24"/>
        </w:rPr>
        <w:t xml:space="preserve"> </w:t>
      </w:r>
      <w:r w:rsidRPr="00CE0038">
        <w:rPr>
          <w:sz w:val="24"/>
          <w:szCs w:val="24"/>
        </w:rPr>
        <w:t xml:space="preserve">Teaching Assistants project. </w:t>
      </w:r>
      <w:r w:rsidRPr="000C63D2">
        <w:rPr>
          <w:i/>
          <w:sz w:val="24"/>
          <w:szCs w:val="24"/>
        </w:rPr>
        <w:t>Journal of School Leadership &amp; Management, 33, 78e96</w:t>
      </w:r>
    </w:p>
    <w:p w14:paraId="3B386D30" w14:textId="1F279773" w:rsidR="00371AEF" w:rsidRPr="000C63D2" w:rsidRDefault="00371AEF" w:rsidP="000F22E9">
      <w:pPr>
        <w:rPr>
          <w:i/>
          <w:sz w:val="24"/>
          <w:szCs w:val="24"/>
        </w:rPr>
      </w:pPr>
      <w:r w:rsidRPr="00371AEF">
        <w:rPr>
          <w:sz w:val="24"/>
          <w:szCs w:val="24"/>
        </w:rPr>
        <w:t>Webster, R., &amp; Blatchford, P. (2013). The educational experiences of pupils with a</w:t>
      </w:r>
      <w:r w:rsidR="000C63D2">
        <w:rPr>
          <w:sz w:val="24"/>
          <w:szCs w:val="24"/>
        </w:rPr>
        <w:t xml:space="preserve"> </w:t>
      </w:r>
      <w:r w:rsidRPr="00371AEF">
        <w:rPr>
          <w:sz w:val="24"/>
          <w:szCs w:val="24"/>
        </w:rPr>
        <w:t>Statement for special educational needs in mainstream primary schools: results</w:t>
      </w:r>
      <w:r>
        <w:rPr>
          <w:sz w:val="24"/>
          <w:szCs w:val="24"/>
        </w:rPr>
        <w:t xml:space="preserve"> </w:t>
      </w:r>
      <w:r w:rsidRPr="00371AEF">
        <w:rPr>
          <w:sz w:val="24"/>
          <w:szCs w:val="24"/>
        </w:rPr>
        <w:t xml:space="preserve">from a systematic observation study. </w:t>
      </w:r>
      <w:r w:rsidRPr="000C63D2">
        <w:rPr>
          <w:i/>
          <w:sz w:val="24"/>
          <w:szCs w:val="24"/>
        </w:rPr>
        <w:t>European Journal of Special Needs Education,</w:t>
      </w:r>
      <w:r w:rsidR="000C63D2" w:rsidRPr="000C63D2">
        <w:rPr>
          <w:i/>
          <w:sz w:val="24"/>
          <w:szCs w:val="24"/>
        </w:rPr>
        <w:t xml:space="preserve"> </w:t>
      </w:r>
      <w:r w:rsidRPr="000C63D2">
        <w:rPr>
          <w:i/>
          <w:sz w:val="24"/>
          <w:szCs w:val="24"/>
        </w:rPr>
        <w:t>28, 463e479.</w:t>
      </w:r>
    </w:p>
    <w:p w14:paraId="7EC1B103" w14:textId="77777777" w:rsidR="00EC71AE" w:rsidRDefault="00EC71AE" w:rsidP="000F22E9">
      <w:pPr>
        <w:rPr>
          <w:sz w:val="24"/>
          <w:szCs w:val="24"/>
        </w:rPr>
      </w:pPr>
    </w:p>
    <w:p w14:paraId="67B0B37A" w14:textId="77777777" w:rsidR="00EC71AE" w:rsidRPr="000C63D2" w:rsidRDefault="00EC71AE" w:rsidP="000F22E9">
      <w:pPr>
        <w:rPr>
          <w:i/>
          <w:sz w:val="24"/>
          <w:szCs w:val="24"/>
        </w:rPr>
      </w:pPr>
      <w:proofErr w:type="spellStart"/>
      <w:r>
        <w:rPr>
          <w:sz w:val="24"/>
          <w:szCs w:val="24"/>
        </w:rPr>
        <w:t>Wolffe</w:t>
      </w:r>
      <w:proofErr w:type="spellEnd"/>
      <w:r>
        <w:rPr>
          <w:sz w:val="24"/>
          <w:szCs w:val="24"/>
        </w:rPr>
        <w:t xml:space="preserve"> K and Kelly S M (2011) Instruction in areas of the expanded core curriculum linked to transition outcomes for students with visual impairments. </w:t>
      </w:r>
      <w:r w:rsidRPr="000C63D2">
        <w:rPr>
          <w:i/>
          <w:sz w:val="24"/>
          <w:szCs w:val="24"/>
        </w:rPr>
        <w:t>Journal of Visual Impairment and Blindness, June 2011, 340-349</w:t>
      </w:r>
    </w:p>
    <w:p w14:paraId="00E24509" w14:textId="77777777" w:rsidR="005F6AE5" w:rsidRDefault="005F6AE5" w:rsidP="000F22E9">
      <w:pPr>
        <w:rPr>
          <w:sz w:val="24"/>
          <w:szCs w:val="24"/>
        </w:rPr>
      </w:pPr>
    </w:p>
    <w:p w14:paraId="037F2B76" w14:textId="77777777" w:rsidR="005F6AE5" w:rsidRDefault="005F6AE5" w:rsidP="000F22E9">
      <w:pPr>
        <w:rPr>
          <w:sz w:val="24"/>
          <w:szCs w:val="24"/>
        </w:rPr>
      </w:pPr>
    </w:p>
    <w:p w14:paraId="40B30265" w14:textId="77777777" w:rsidR="005218C6" w:rsidRDefault="005218C6" w:rsidP="000F22E9">
      <w:pPr>
        <w:rPr>
          <w:sz w:val="24"/>
          <w:szCs w:val="24"/>
        </w:rPr>
      </w:pPr>
    </w:p>
    <w:p w14:paraId="2E6FA854" w14:textId="77777777" w:rsidR="005218C6" w:rsidRPr="005218C6" w:rsidRDefault="005218C6" w:rsidP="000F22E9">
      <w:pPr>
        <w:rPr>
          <w:sz w:val="24"/>
          <w:szCs w:val="24"/>
        </w:rPr>
      </w:pPr>
    </w:p>
    <w:p w14:paraId="0C996B9F" w14:textId="77777777" w:rsidR="005218C6" w:rsidRPr="005218C6" w:rsidRDefault="005218C6" w:rsidP="000F22E9">
      <w:pPr>
        <w:rPr>
          <w:sz w:val="24"/>
          <w:szCs w:val="24"/>
        </w:rPr>
      </w:pPr>
    </w:p>
    <w:sectPr w:rsidR="005218C6" w:rsidRPr="005218C6" w:rsidSect="000F22E9">
      <w:footerReference w:type="default" r:id="rId30"/>
      <w:pgSz w:w="11906" w:h="16838"/>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0E85F" w14:textId="77777777" w:rsidR="00A35468" w:rsidRDefault="00A35468" w:rsidP="00676B14">
      <w:r>
        <w:separator/>
      </w:r>
    </w:p>
  </w:endnote>
  <w:endnote w:type="continuationSeparator" w:id="0">
    <w:p w14:paraId="3998F80C" w14:textId="77777777" w:rsidR="00A35468" w:rsidRDefault="00A35468" w:rsidP="0067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594246"/>
      <w:docPartObj>
        <w:docPartGallery w:val="Page Numbers (Bottom of Page)"/>
        <w:docPartUnique/>
      </w:docPartObj>
    </w:sdtPr>
    <w:sdtEndPr>
      <w:rPr>
        <w:noProof/>
      </w:rPr>
    </w:sdtEndPr>
    <w:sdtContent>
      <w:p w14:paraId="1AEAFC89" w14:textId="77777777" w:rsidR="00B36A8A" w:rsidRDefault="00B36A8A">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43E6D33C" w14:textId="77777777" w:rsidR="00B36A8A" w:rsidRDefault="00B3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D3237" w14:textId="77777777" w:rsidR="00A35468" w:rsidRDefault="00A35468" w:rsidP="00676B14">
      <w:r>
        <w:separator/>
      </w:r>
    </w:p>
  </w:footnote>
  <w:footnote w:type="continuationSeparator" w:id="0">
    <w:p w14:paraId="79431BE4" w14:textId="77777777" w:rsidR="00A35468" w:rsidRDefault="00A35468" w:rsidP="00676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E26128"/>
    <w:multiLevelType w:val="hybridMultilevel"/>
    <w:tmpl w:val="06EAA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177018"/>
    <w:multiLevelType w:val="hybridMultilevel"/>
    <w:tmpl w:val="C7B60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020BD"/>
    <w:multiLevelType w:val="hybridMultilevel"/>
    <w:tmpl w:val="335A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2C4455"/>
    <w:multiLevelType w:val="multilevel"/>
    <w:tmpl w:val="BBCCF55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0A77E0F"/>
    <w:multiLevelType w:val="hybridMultilevel"/>
    <w:tmpl w:val="4A283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E3704C"/>
    <w:multiLevelType w:val="hybridMultilevel"/>
    <w:tmpl w:val="DAC42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3F3D5C"/>
    <w:multiLevelType w:val="hybridMultilevel"/>
    <w:tmpl w:val="8B72F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A0C1E"/>
    <w:multiLevelType w:val="hybridMultilevel"/>
    <w:tmpl w:val="0908B8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D12DF2"/>
    <w:multiLevelType w:val="hybridMultilevel"/>
    <w:tmpl w:val="CF1E6B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FE2125"/>
    <w:multiLevelType w:val="hybridMultilevel"/>
    <w:tmpl w:val="72E8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60713"/>
    <w:multiLevelType w:val="hybridMultilevel"/>
    <w:tmpl w:val="59B03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450D4"/>
    <w:multiLevelType w:val="hybridMultilevel"/>
    <w:tmpl w:val="B6F69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6D20E0"/>
    <w:multiLevelType w:val="multilevel"/>
    <w:tmpl w:val="F0CA1C72"/>
    <w:lvl w:ilvl="0">
      <w:start w:val="6"/>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020E3D"/>
    <w:multiLevelType w:val="hybridMultilevel"/>
    <w:tmpl w:val="E2381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C632A3"/>
    <w:multiLevelType w:val="hybridMultilevel"/>
    <w:tmpl w:val="8A3C92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9C207C"/>
    <w:multiLevelType w:val="hybridMultilevel"/>
    <w:tmpl w:val="C65A2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3D6B0D"/>
    <w:multiLevelType w:val="hybridMultilevel"/>
    <w:tmpl w:val="AD120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7547FB"/>
    <w:multiLevelType w:val="hybridMultilevel"/>
    <w:tmpl w:val="65BAFA9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AF4B54"/>
    <w:multiLevelType w:val="hybridMultilevel"/>
    <w:tmpl w:val="26DC0DF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8278CE"/>
    <w:multiLevelType w:val="hybridMultilevel"/>
    <w:tmpl w:val="AF86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AE41DA"/>
    <w:multiLevelType w:val="hybridMultilevel"/>
    <w:tmpl w:val="841814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2A0894"/>
    <w:multiLevelType w:val="hybridMultilevel"/>
    <w:tmpl w:val="BADC33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B2848EA"/>
    <w:multiLevelType w:val="hybridMultilevel"/>
    <w:tmpl w:val="40AA1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464A96"/>
    <w:multiLevelType w:val="hybridMultilevel"/>
    <w:tmpl w:val="537E7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5D4201"/>
    <w:multiLevelType w:val="hybridMultilevel"/>
    <w:tmpl w:val="8506D1C8"/>
    <w:lvl w:ilvl="0" w:tplc="08090001">
      <w:start w:val="1"/>
      <w:numFmt w:val="bullet"/>
      <w:lvlText w:val=""/>
      <w:lvlJc w:val="left"/>
      <w:pPr>
        <w:ind w:left="360" w:hanging="360"/>
      </w:pPr>
      <w:rPr>
        <w:rFonts w:ascii="Symbol" w:hAnsi="Symbol" w:hint="default"/>
      </w:rPr>
    </w:lvl>
    <w:lvl w:ilvl="1" w:tplc="67FCC9DA">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F494558"/>
    <w:multiLevelType w:val="hybridMultilevel"/>
    <w:tmpl w:val="0D12C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5246FC"/>
    <w:multiLevelType w:val="hybridMultilevel"/>
    <w:tmpl w:val="0A082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7D5E19"/>
    <w:multiLevelType w:val="hybridMultilevel"/>
    <w:tmpl w:val="646E26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E43589"/>
    <w:multiLevelType w:val="hybridMultilevel"/>
    <w:tmpl w:val="74988FD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9C5B4A"/>
    <w:multiLevelType w:val="hybridMultilevel"/>
    <w:tmpl w:val="FF424A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056E47"/>
    <w:multiLevelType w:val="hybridMultilevel"/>
    <w:tmpl w:val="CA6E80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47068A"/>
    <w:multiLevelType w:val="hybridMultilevel"/>
    <w:tmpl w:val="FA40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193BA2"/>
    <w:multiLevelType w:val="hybridMultilevel"/>
    <w:tmpl w:val="CE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0478E"/>
    <w:multiLevelType w:val="hybridMultilevel"/>
    <w:tmpl w:val="C4684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7"/>
  </w:num>
  <w:num w:numId="4">
    <w:abstractNumId w:val="2"/>
  </w:num>
  <w:num w:numId="5">
    <w:abstractNumId w:val="24"/>
  </w:num>
  <w:num w:numId="6">
    <w:abstractNumId w:val="17"/>
  </w:num>
  <w:num w:numId="7">
    <w:abstractNumId w:val="31"/>
  </w:num>
  <w:num w:numId="8">
    <w:abstractNumId w:val="20"/>
  </w:num>
  <w:num w:numId="9">
    <w:abstractNumId w:val="36"/>
  </w:num>
  <w:num w:numId="10">
    <w:abstractNumId w:val="8"/>
  </w:num>
  <w:num w:numId="11">
    <w:abstractNumId w:val="28"/>
  </w:num>
  <w:num w:numId="12">
    <w:abstractNumId w:val="26"/>
  </w:num>
  <w:num w:numId="13">
    <w:abstractNumId w:val="19"/>
  </w:num>
  <w:num w:numId="14">
    <w:abstractNumId w:val="22"/>
  </w:num>
  <w:num w:numId="15">
    <w:abstractNumId w:val="10"/>
  </w:num>
  <w:num w:numId="16">
    <w:abstractNumId w:val="29"/>
  </w:num>
  <w:num w:numId="17">
    <w:abstractNumId w:val="3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5"/>
  </w:num>
  <w:num w:numId="21">
    <w:abstractNumId w:val="11"/>
  </w:num>
  <w:num w:numId="22">
    <w:abstractNumId w:val="25"/>
  </w:num>
  <w:num w:numId="23">
    <w:abstractNumId w:val="7"/>
  </w:num>
  <w:num w:numId="24">
    <w:abstractNumId w:val="21"/>
  </w:num>
  <w:num w:numId="25">
    <w:abstractNumId w:val="13"/>
  </w:num>
  <w:num w:numId="26">
    <w:abstractNumId w:val="6"/>
  </w:num>
  <w:num w:numId="27">
    <w:abstractNumId w:val="33"/>
  </w:num>
  <w:num w:numId="28">
    <w:abstractNumId w:val="18"/>
  </w:num>
  <w:num w:numId="29">
    <w:abstractNumId w:val="32"/>
  </w:num>
  <w:num w:numId="30">
    <w:abstractNumId w:val="16"/>
  </w:num>
  <w:num w:numId="31">
    <w:abstractNumId w:val="9"/>
  </w:num>
  <w:num w:numId="32">
    <w:abstractNumId w:val="4"/>
  </w:num>
  <w:num w:numId="33">
    <w:abstractNumId w:val="3"/>
  </w:num>
  <w:num w:numId="34">
    <w:abstractNumId w:val="12"/>
  </w:num>
  <w:num w:numId="35">
    <w:abstractNumId w:val="5"/>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57"/>
    <w:rsid w:val="00005AA2"/>
    <w:rsid w:val="00006351"/>
    <w:rsid w:val="00007C17"/>
    <w:rsid w:val="0001349B"/>
    <w:rsid w:val="0001405A"/>
    <w:rsid w:val="000175D3"/>
    <w:rsid w:val="00017E71"/>
    <w:rsid w:val="00020250"/>
    <w:rsid w:val="000206B3"/>
    <w:rsid w:val="000221DE"/>
    <w:rsid w:val="00022CFA"/>
    <w:rsid w:val="00022E51"/>
    <w:rsid w:val="000340A2"/>
    <w:rsid w:val="000345D3"/>
    <w:rsid w:val="00037086"/>
    <w:rsid w:val="00042A68"/>
    <w:rsid w:val="00044F1B"/>
    <w:rsid w:val="00045379"/>
    <w:rsid w:val="00047867"/>
    <w:rsid w:val="00050509"/>
    <w:rsid w:val="00050621"/>
    <w:rsid w:val="00056103"/>
    <w:rsid w:val="00062056"/>
    <w:rsid w:val="00072892"/>
    <w:rsid w:val="0007306B"/>
    <w:rsid w:val="00074121"/>
    <w:rsid w:val="00075428"/>
    <w:rsid w:val="00076019"/>
    <w:rsid w:val="00080A50"/>
    <w:rsid w:val="00081582"/>
    <w:rsid w:val="00084E06"/>
    <w:rsid w:val="000866D1"/>
    <w:rsid w:val="00086F0D"/>
    <w:rsid w:val="00090CB0"/>
    <w:rsid w:val="00091A47"/>
    <w:rsid w:val="00091C8D"/>
    <w:rsid w:val="0009250B"/>
    <w:rsid w:val="000928C4"/>
    <w:rsid w:val="000953F2"/>
    <w:rsid w:val="00095B5E"/>
    <w:rsid w:val="00097ADB"/>
    <w:rsid w:val="000A019C"/>
    <w:rsid w:val="000A0D21"/>
    <w:rsid w:val="000A4F28"/>
    <w:rsid w:val="000A7309"/>
    <w:rsid w:val="000B3422"/>
    <w:rsid w:val="000B5F8F"/>
    <w:rsid w:val="000B7DF6"/>
    <w:rsid w:val="000C03D2"/>
    <w:rsid w:val="000C1322"/>
    <w:rsid w:val="000C5194"/>
    <w:rsid w:val="000C63D2"/>
    <w:rsid w:val="000C7FB1"/>
    <w:rsid w:val="000D01C0"/>
    <w:rsid w:val="000D12DB"/>
    <w:rsid w:val="000D28AE"/>
    <w:rsid w:val="000D2B5E"/>
    <w:rsid w:val="000D66BF"/>
    <w:rsid w:val="000D6AF2"/>
    <w:rsid w:val="000D738D"/>
    <w:rsid w:val="000D7E59"/>
    <w:rsid w:val="000E0295"/>
    <w:rsid w:val="000E1189"/>
    <w:rsid w:val="000E51D2"/>
    <w:rsid w:val="000F0778"/>
    <w:rsid w:val="000F08FF"/>
    <w:rsid w:val="000F22E9"/>
    <w:rsid w:val="000F3232"/>
    <w:rsid w:val="000F37F6"/>
    <w:rsid w:val="000F3A05"/>
    <w:rsid w:val="000F48A2"/>
    <w:rsid w:val="00101D00"/>
    <w:rsid w:val="001035A0"/>
    <w:rsid w:val="0010427F"/>
    <w:rsid w:val="00104CB9"/>
    <w:rsid w:val="0010644E"/>
    <w:rsid w:val="001103EB"/>
    <w:rsid w:val="00114238"/>
    <w:rsid w:val="00114697"/>
    <w:rsid w:val="00117187"/>
    <w:rsid w:val="00117F23"/>
    <w:rsid w:val="001225D4"/>
    <w:rsid w:val="00126588"/>
    <w:rsid w:val="00132598"/>
    <w:rsid w:val="00132DE3"/>
    <w:rsid w:val="00136D27"/>
    <w:rsid w:val="001376BE"/>
    <w:rsid w:val="00142A67"/>
    <w:rsid w:val="001459FB"/>
    <w:rsid w:val="00145F0D"/>
    <w:rsid w:val="00146F12"/>
    <w:rsid w:val="00151755"/>
    <w:rsid w:val="0015537A"/>
    <w:rsid w:val="001560D5"/>
    <w:rsid w:val="00160604"/>
    <w:rsid w:val="00160FB8"/>
    <w:rsid w:val="001646DE"/>
    <w:rsid w:val="0016495C"/>
    <w:rsid w:val="00171812"/>
    <w:rsid w:val="00173556"/>
    <w:rsid w:val="0017551F"/>
    <w:rsid w:val="00177628"/>
    <w:rsid w:val="00180312"/>
    <w:rsid w:val="00180EAB"/>
    <w:rsid w:val="00183D50"/>
    <w:rsid w:val="00185C26"/>
    <w:rsid w:val="001864B2"/>
    <w:rsid w:val="00191712"/>
    <w:rsid w:val="001971A4"/>
    <w:rsid w:val="001A409F"/>
    <w:rsid w:val="001A6796"/>
    <w:rsid w:val="001A7C1C"/>
    <w:rsid w:val="001B044C"/>
    <w:rsid w:val="001B2D47"/>
    <w:rsid w:val="001B46B6"/>
    <w:rsid w:val="001B4898"/>
    <w:rsid w:val="001C0D55"/>
    <w:rsid w:val="001C1DAA"/>
    <w:rsid w:val="001C4A66"/>
    <w:rsid w:val="001C74B8"/>
    <w:rsid w:val="001D0468"/>
    <w:rsid w:val="001D0CAE"/>
    <w:rsid w:val="001D0FEC"/>
    <w:rsid w:val="001D2A46"/>
    <w:rsid w:val="001D39FB"/>
    <w:rsid w:val="001D3C1C"/>
    <w:rsid w:val="001D5533"/>
    <w:rsid w:val="001D6BBD"/>
    <w:rsid w:val="001E0D55"/>
    <w:rsid w:val="001E1058"/>
    <w:rsid w:val="001E1FF4"/>
    <w:rsid w:val="001E2694"/>
    <w:rsid w:val="001E354E"/>
    <w:rsid w:val="001E39C7"/>
    <w:rsid w:val="001E54B9"/>
    <w:rsid w:val="001E7470"/>
    <w:rsid w:val="001E7AC4"/>
    <w:rsid w:val="001F0AF6"/>
    <w:rsid w:val="001F1961"/>
    <w:rsid w:val="001F29CE"/>
    <w:rsid w:val="001F6C5B"/>
    <w:rsid w:val="001F7C93"/>
    <w:rsid w:val="00201205"/>
    <w:rsid w:val="002033E8"/>
    <w:rsid w:val="00203A98"/>
    <w:rsid w:val="002115D8"/>
    <w:rsid w:val="002120C8"/>
    <w:rsid w:val="00212DCB"/>
    <w:rsid w:val="002139B1"/>
    <w:rsid w:val="002141E0"/>
    <w:rsid w:val="00214999"/>
    <w:rsid w:val="00216028"/>
    <w:rsid w:val="0021612C"/>
    <w:rsid w:val="00217A90"/>
    <w:rsid w:val="002218E8"/>
    <w:rsid w:val="002228BF"/>
    <w:rsid w:val="002231D3"/>
    <w:rsid w:val="0022387D"/>
    <w:rsid w:val="00223AF6"/>
    <w:rsid w:val="00226065"/>
    <w:rsid w:val="00227555"/>
    <w:rsid w:val="00230763"/>
    <w:rsid w:val="002308C9"/>
    <w:rsid w:val="002320E1"/>
    <w:rsid w:val="002321BB"/>
    <w:rsid w:val="00232FBB"/>
    <w:rsid w:val="00233895"/>
    <w:rsid w:val="00241D97"/>
    <w:rsid w:val="002469FE"/>
    <w:rsid w:val="002522BC"/>
    <w:rsid w:val="00252E19"/>
    <w:rsid w:val="00255AC9"/>
    <w:rsid w:val="00255D21"/>
    <w:rsid w:val="00261D29"/>
    <w:rsid w:val="00263625"/>
    <w:rsid w:val="0026420D"/>
    <w:rsid w:val="00266092"/>
    <w:rsid w:val="00266F77"/>
    <w:rsid w:val="002710A1"/>
    <w:rsid w:val="002719AA"/>
    <w:rsid w:val="00271CBF"/>
    <w:rsid w:val="00274009"/>
    <w:rsid w:val="0027474C"/>
    <w:rsid w:val="002755C1"/>
    <w:rsid w:val="00280E93"/>
    <w:rsid w:val="00281140"/>
    <w:rsid w:val="002829B5"/>
    <w:rsid w:val="00285255"/>
    <w:rsid w:val="002857A3"/>
    <w:rsid w:val="00285DF2"/>
    <w:rsid w:val="00285EA2"/>
    <w:rsid w:val="00287D3F"/>
    <w:rsid w:val="00290031"/>
    <w:rsid w:val="00290879"/>
    <w:rsid w:val="00291B8C"/>
    <w:rsid w:val="00291F1E"/>
    <w:rsid w:val="002950B3"/>
    <w:rsid w:val="00295FE5"/>
    <w:rsid w:val="00296A12"/>
    <w:rsid w:val="00296E39"/>
    <w:rsid w:val="00297479"/>
    <w:rsid w:val="0029796E"/>
    <w:rsid w:val="002A10A3"/>
    <w:rsid w:val="002A3380"/>
    <w:rsid w:val="002A4597"/>
    <w:rsid w:val="002A75E9"/>
    <w:rsid w:val="002B054F"/>
    <w:rsid w:val="002B0D19"/>
    <w:rsid w:val="002B133E"/>
    <w:rsid w:val="002B34EF"/>
    <w:rsid w:val="002B4FD7"/>
    <w:rsid w:val="002B66F7"/>
    <w:rsid w:val="002B69F5"/>
    <w:rsid w:val="002B7773"/>
    <w:rsid w:val="002B7EB8"/>
    <w:rsid w:val="002C3F64"/>
    <w:rsid w:val="002C7923"/>
    <w:rsid w:val="002D2E1D"/>
    <w:rsid w:val="002D32EF"/>
    <w:rsid w:val="002D34F2"/>
    <w:rsid w:val="002D3D76"/>
    <w:rsid w:val="002E30DC"/>
    <w:rsid w:val="002E402D"/>
    <w:rsid w:val="002E4CEF"/>
    <w:rsid w:val="002E5B18"/>
    <w:rsid w:val="002E7B02"/>
    <w:rsid w:val="002F0EAD"/>
    <w:rsid w:val="002F159E"/>
    <w:rsid w:val="002F26E9"/>
    <w:rsid w:val="002F368D"/>
    <w:rsid w:val="002F3BD1"/>
    <w:rsid w:val="002F4963"/>
    <w:rsid w:val="002F4E2B"/>
    <w:rsid w:val="002F5400"/>
    <w:rsid w:val="002F64A1"/>
    <w:rsid w:val="00300AC9"/>
    <w:rsid w:val="00300B3C"/>
    <w:rsid w:val="00310D3B"/>
    <w:rsid w:val="00312669"/>
    <w:rsid w:val="003178BB"/>
    <w:rsid w:val="00317F20"/>
    <w:rsid w:val="00321FED"/>
    <w:rsid w:val="003223F5"/>
    <w:rsid w:val="00322838"/>
    <w:rsid w:val="00322BEA"/>
    <w:rsid w:val="00326087"/>
    <w:rsid w:val="003267E4"/>
    <w:rsid w:val="00327356"/>
    <w:rsid w:val="003325ED"/>
    <w:rsid w:val="00336EE8"/>
    <w:rsid w:val="00337008"/>
    <w:rsid w:val="003414F0"/>
    <w:rsid w:val="0034164D"/>
    <w:rsid w:val="0034262C"/>
    <w:rsid w:val="00342AC7"/>
    <w:rsid w:val="00343044"/>
    <w:rsid w:val="00350EEA"/>
    <w:rsid w:val="00351EBB"/>
    <w:rsid w:val="00352A84"/>
    <w:rsid w:val="00352F47"/>
    <w:rsid w:val="00355928"/>
    <w:rsid w:val="003560FA"/>
    <w:rsid w:val="00360946"/>
    <w:rsid w:val="00361C38"/>
    <w:rsid w:val="003621A9"/>
    <w:rsid w:val="003626EC"/>
    <w:rsid w:val="00365091"/>
    <w:rsid w:val="00366B23"/>
    <w:rsid w:val="003706AE"/>
    <w:rsid w:val="003713FF"/>
    <w:rsid w:val="00371AEF"/>
    <w:rsid w:val="003728E0"/>
    <w:rsid w:val="00373825"/>
    <w:rsid w:val="003739D0"/>
    <w:rsid w:val="00373A0C"/>
    <w:rsid w:val="003760D7"/>
    <w:rsid w:val="00376BFD"/>
    <w:rsid w:val="003803E9"/>
    <w:rsid w:val="00382436"/>
    <w:rsid w:val="00383E57"/>
    <w:rsid w:val="00385CB9"/>
    <w:rsid w:val="003860E4"/>
    <w:rsid w:val="00386E9D"/>
    <w:rsid w:val="003905E4"/>
    <w:rsid w:val="00391EB0"/>
    <w:rsid w:val="00393383"/>
    <w:rsid w:val="003939A6"/>
    <w:rsid w:val="00397C25"/>
    <w:rsid w:val="00397F1C"/>
    <w:rsid w:val="003A0046"/>
    <w:rsid w:val="003A073B"/>
    <w:rsid w:val="003A5627"/>
    <w:rsid w:val="003A58DA"/>
    <w:rsid w:val="003A5F26"/>
    <w:rsid w:val="003A6502"/>
    <w:rsid w:val="003A6A0F"/>
    <w:rsid w:val="003B1F10"/>
    <w:rsid w:val="003B2D26"/>
    <w:rsid w:val="003B3A69"/>
    <w:rsid w:val="003B6404"/>
    <w:rsid w:val="003B6E4B"/>
    <w:rsid w:val="003C2013"/>
    <w:rsid w:val="003C281A"/>
    <w:rsid w:val="003C6FCB"/>
    <w:rsid w:val="003D052D"/>
    <w:rsid w:val="003D2CA4"/>
    <w:rsid w:val="003D4D7D"/>
    <w:rsid w:val="003D5236"/>
    <w:rsid w:val="003E1BD9"/>
    <w:rsid w:val="003E2E77"/>
    <w:rsid w:val="003E38B5"/>
    <w:rsid w:val="003E47E4"/>
    <w:rsid w:val="003E7130"/>
    <w:rsid w:val="003F1710"/>
    <w:rsid w:val="003F5E6D"/>
    <w:rsid w:val="003F672A"/>
    <w:rsid w:val="003F74F0"/>
    <w:rsid w:val="00400927"/>
    <w:rsid w:val="00401DA3"/>
    <w:rsid w:val="00402674"/>
    <w:rsid w:val="00403FDA"/>
    <w:rsid w:val="00404BAD"/>
    <w:rsid w:val="00412FD5"/>
    <w:rsid w:val="00412FFC"/>
    <w:rsid w:val="004141BC"/>
    <w:rsid w:val="00416A6E"/>
    <w:rsid w:val="0041701E"/>
    <w:rsid w:val="00417D6B"/>
    <w:rsid w:val="00421C75"/>
    <w:rsid w:val="004255DF"/>
    <w:rsid w:val="0042634B"/>
    <w:rsid w:val="0042669F"/>
    <w:rsid w:val="004279FB"/>
    <w:rsid w:val="004308AE"/>
    <w:rsid w:val="004314A0"/>
    <w:rsid w:val="00431D90"/>
    <w:rsid w:val="004345DD"/>
    <w:rsid w:val="004355C2"/>
    <w:rsid w:val="0044242C"/>
    <w:rsid w:val="0044424C"/>
    <w:rsid w:val="00446B6D"/>
    <w:rsid w:val="004504A8"/>
    <w:rsid w:val="0045394E"/>
    <w:rsid w:val="00454CBF"/>
    <w:rsid w:val="00460270"/>
    <w:rsid w:val="0046077D"/>
    <w:rsid w:val="00462493"/>
    <w:rsid w:val="00462FB0"/>
    <w:rsid w:val="0046380E"/>
    <w:rsid w:val="00463A2F"/>
    <w:rsid w:val="00464911"/>
    <w:rsid w:val="004667B3"/>
    <w:rsid w:val="004670BF"/>
    <w:rsid w:val="00471313"/>
    <w:rsid w:val="00472C90"/>
    <w:rsid w:val="0047590E"/>
    <w:rsid w:val="004769ED"/>
    <w:rsid w:val="0048149A"/>
    <w:rsid w:val="0048153F"/>
    <w:rsid w:val="00481C1B"/>
    <w:rsid w:val="00482B08"/>
    <w:rsid w:val="0048363C"/>
    <w:rsid w:val="00484A2A"/>
    <w:rsid w:val="00484BC6"/>
    <w:rsid w:val="004915CB"/>
    <w:rsid w:val="004919FC"/>
    <w:rsid w:val="00494A58"/>
    <w:rsid w:val="00494EE1"/>
    <w:rsid w:val="004A04A2"/>
    <w:rsid w:val="004A0960"/>
    <w:rsid w:val="004A1905"/>
    <w:rsid w:val="004A29FD"/>
    <w:rsid w:val="004A2C06"/>
    <w:rsid w:val="004A5C3C"/>
    <w:rsid w:val="004B03CA"/>
    <w:rsid w:val="004B3165"/>
    <w:rsid w:val="004B33BC"/>
    <w:rsid w:val="004B6B45"/>
    <w:rsid w:val="004B6C67"/>
    <w:rsid w:val="004B7BDB"/>
    <w:rsid w:val="004C18D7"/>
    <w:rsid w:val="004C29AC"/>
    <w:rsid w:val="004C46AC"/>
    <w:rsid w:val="004C517E"/>
    <w:rsid w:val="004D01A0"/>
    <w:rsid w:val="004D1851"/>
    <w:rsid w:val="004D2049"/>
    <w:rsid w:val="004D4C69"/>
    <w:rsid w:val="004D5093"/>
    <w:rsid w:val="004D523B"/>
    <w:rsid w:val="004D60EE"/>
    <w:rsid w:val="004E13F8"/>
    <w:rsid w:val="004E14F9"/>
    <w:rsid w:val="004E390F"/>
    <w:rsid w:val="004E587D"/>
    <w:rsid w:val="004E5DFB"/>
    <w:rsid w:val="004E6D37"/>
    <w:rsid w:val="004F2917"/>
    <w:rsid w:val="004F2CD5"/>
    <w:rsid w:val="004F2E1D"/>
    <w:rsid w:val="004F3B57"/>
    <w:rsid w:val="004F7570"/>
    <w:rsid w:val="004F7ABF"/>
    <w:rsid w:val="005006F8"/>
    <w:rsid w:val="00503477"/>
    <w:rsid w:val="00503F03"/>
    <w:rsid w:val="0050675C"/>
    <w:rsid w:val="00506D04"/>
    <w:rsid w:val="00510F59"/>
    <w:rsid w:val="005168BD"/>
    <w:rsid w:val="005212A2"/>
    <w:rsid w:val="005218C6"/>
    <w:rsid w:val="005229F8"/>
    <w:rsid w:val="0052354C"/>
    <w:rsid w:val="005266E3"/>
    <w:rsid w:val="00526803"/>
    <w:rsid w:val="00530743"/>
    <w:rsid w:val="00532713"/>
    <w:rsid w:val="00532789"/>
    <w:rsid w:val="00533E62"/>
    <w:rsid w:val="0053571B"/>
    <w:rsid w:val="0053593E"/>
    <w:rsid w:val="00537380"/>
    <w:rsid w:val="00541706"/>
    <w:rsid w:val="00541DB4"/>
    <w:rsid w:val="0054341A"/>
    <w:rsid w:val="00546922"/>
    <w:rsid w:val="0054778B"/>
    <w:rsid w:val="00547DE0"/>
    <w:rsid w:val="00551E43"/>
    <w:rsid w:val="00553C22"/>
    <w:rsid w:val="005547C0"/>
    <w:rsid w:val="00555AF5"/>
    <w:rsid w:val="00556FCA"/>
    <w:rsid w:val="0055704D"/>
    <w:rsid w:val="005608DE"/>
    <w:rsid w:val="005619BA"/>
    <w:rsid w:val="00561AE6"/>
    <w:rsid w:val="00561C3D"/>
    <w:rsid w:val="00562E86"/>
    <w:rsid w:val="00565F2B"/>
    <w:rsid w:val="005675F0"/>
    <w:rsid w:val="00567E8B"/>
    <w:rsid w:val="00567F14"/>
    <w:rsid w:val="00570B98"/>
    <w:rsid w:val="00572E19"/>
    <w:rsid w:val="005759EB"/>
    <w:rsid w:val="00576B49"/>
    <w:rsid w:val="00582EFB"/>
    <w:rsid w:val="005859C7"/>
    <w:rsid w:val="00586AA3"/>
    <w:rsid w:val="005873B5"/>
    <w:rsid w:val="005879B0"/>
    <w:rsid w:val="00591E9A"/>
    <w:rsid w:val="00594C3F"/>
    <w:rsid w:val="005970B4"/>
    <w:rsid w:val="005A19E7"/>
    <w:rsid w:val="005A33F0"/>
    <w:rsid w:val="005A37ED"/>
    <w:rsid w:val="005A5291"/>
    <w:rsid w:val="005B0A92"/>
    <w:rsid w:val="005B23A3"/>
    <w:rsid w:val="005B3068"/>
    <w:rsid w:val="005B7E20"/>
    <w:rsid w:val="005C024F"/>
    <w:rsid w:val="005C0947"/>
    <w:rsid w:val="005C09EE"/>
    <w:rsid w:val="005C0A88"/>
    <w:rsid w:val="005C1451"/>
    <w:rsid w:val="005C15D8"/>
    <w:rsid w:val="005C35F9"/>
    <w:rsid w:val="005C3FF7"/>
    <w:rsid w:val="005C7357"/>
    <w:rsid w:val="005C7C6A"/>
    <w:rsid w:val="005D00BF"/>
    <w:rsid w:val="005D072C"/>
    <w:rsid w:val="005D152E"/>
    <w:rsid w:val="005D2EE0"/>
    <w:rsid w:val="005D65C1"/>
    <w:rsid w:val="005D65E0"/>
    <w:rsid w:val="005D6A3C"/>
    <w:rsid w:val="005E36AA"/>
    <w:rsid w:val="005E423C"/>
    <w:rsid w:val="005F1135"/>
    <w:rsid w:val="005F3E14"/>
    <w:rsid w:val="005F6AE5"/>
    <w:rsid w:val="00602E8A"/>
    <w:rsid w:val="0060308E"/>
    <w:rsid w:val="00605B17"/>
    <w:rsid w:val="00606DF9"/>
    <w:rsid w:val="0060779F"/>
    <w:rsid w:val="006077EB"/>
    <w:rsid w:val="00607C14"/>
    <w:rsid w:val="00612F49"/>
    <w:rsid w:val="0061304D"/>
    <w:rsid w:val="00613BD0"/>
    <w:rsid w:val="00614133"/>
    <w:rsid w:val="00614376"/>
    <w:rsid w:val="00615145"/>
    <w:rsid w:val="00617207"/>
    <w:rsid w:val="00617237"/>
    <w:rsid w:val="00617685"/>
    <w:rsid w:val="00623CFA"/>
    <w:rsid w:val="0062578F"/>
    <w:rsid w:val="00626BB7"/>
    <w:rsid w:val="00627563"/>
    <w:rsid w:val="00630C1A"/>
    <w:rsid w:val="00630C67"/>
    <w:rsid w:val="00632780"/>
    <w:rsid w:val="00633AFF"/>
    <w:rsid w:val="00635EE7"/>
    <w:rsid w:val="00637C47"/>
    <w:rsid w:val="00640D5B"/>
    <w:rsid w:val="00640DB6"/>
    <w:rsid w:val="0064260C"/>
    <w:rsid w:val="00644863"/>
    <w:rsid w:val="00645694"/>
    <w:rsid w:val="006466FD"/>
    <w:rsid w:val="00647E48"/>
    <w:rsid w:val="006531F1"/>
    <w:rsid w:val="00653C11"/>
    <w:rsid w:val="00654890"/>
    <w:rsid w:val="00655375"/>
    <w:rsid w:val="00655BFF"/>
    <w:rsid w:val="00656C2A"/>
    <w:rsid w:val="00656EB9"/>
    <w:rsid w:val="00657351"/>
    <w:rsid w:val="00664F8D"/>
    <w:rsid w:val="00666DB0"/>
    <w:rsid w:val="00670CBB"/>
    <w:rsid w:val="006726FD"/>
    <w:rsid w:val="00672A8C"/>
    <w:rsid w:val="00675076"/>
    <w:rsid w:val="006753F6"/>
    <w:rsid w:val="00676B14"/>
    <w:rsid w:val="006810C2"/>
    <w:rsid w:val="00686880"/>
    <w:rsid w:val="0069022D"/>
    <w:rsid w:val="006903A1"/>
    <w:rsid w:val="006905BA"/>
    <w:rsid w:val="0069122B"/>
    <w:rsid w:val="00691BAE"/>
    <w:rsid w:val="006932A6"/>
    <w:rsid w:val="006933DA"/>
    <w:rsid w:val="00694B60"/>
    <w:rsid w:val="006951E7"/>
    <w:rsid w:val="00696196"/>
    <w:rsid w:val="006963D5"/>
    <w:rsid w:val="006A0754"/>
    <w:rsid w:val="006A127F"/>
    <w:rsid w:val="006A1A37"/>
    <w:rsid w:val="006A40D0"/>
    <w:rsid w:val="006A439C"/>
    <w:rsid w:val="006A46A1"/>
    <w:rsid w:val="006A5017"/>
    <w:rsid w:val="006A61FF"/>
    <w:rsid w:val="006A62B1"/>
    <w:rsid w:val="006A6DCF"/>
    <w:rsid w:val="006A776B"/>
    <w:rsid w:val="006B05F8"/>
    <w:rsid w:val="006B1C45"/>
    <w:rsid w:val="006B2C4B"/>
    <w:rsid w:val="006B2D30"/>
    <w:rsid w:val="006B5176"/>
    <w:rsid w:val="006B6FBE"/>
    <w:rsid w:val="006C0108"/>
    <w:rsid w:val="006C0144"/>
    <w:rsid w:val="006C07D9"/>
    <w:rsid w:val="006C24B5"/>
    <w:rsid w:val="006C61D4"/>
    <w:rsid w:val="006C6C5D"/>
    <w:rsid w:val="006C7A7A"/>
    <w:rsid w:val="006D3ACE"/>
    <w:rsid w:val="006D4896"/>
    <w:rsid w:val="006D5AF2"/>
    <w:rsid w:val="006E2E8C"/>
    <w:rsid w:val="006E3F3B"/>
    <w:rsid w:val="006E4149"/>
    <w:rsid w:val="006E5CF9"/>
    <w:rsid w:val="006F04FF"/>
    <w:rsid w:val="006F0C13"/>
    <w:rsid w:val="006F1AB8"/>
    <w:rsid w:val="006F23D3"/>
    <w:rsid w:val="006F23E5"/>
    <w:rsid w:val="006F3E48"/>
    <w:rsid w:val="006F4290"/>
    <w:rsid w:val="00705E65"/>
    <w:rsid w:val="007077A0"/>
    <w:rsid w:val="0071083D"/>
    <w:rsid w:val="00711C76"/>
    <w:rsid w:val="007128A3"/>
    <w:rsid w:val="007149E6"/>
    <w:rsid w:val="00715741"/>
    <w:rsid w:val="00717FDE"/>
    <w:rsid w:val="00720633"/>
    <w:rsid w:val="007223ED"/>
    <w:rsid w:val="00726482"/>
    <w:rsid w:val="00727593"/>
    <w:rsid w:val="00727CE5"/>
    <w:rsid w:val="007301BA"/>
    <w:rsid w:val="00731C19"/>
    <w:rsid w:val="00732729"/>
    <w:rsid w:val="00732FEF"/>
    <w:rsid w:val="007344F1"/>
    <w:rsid w:val="007347D0"/>
    <w:rsid w:val="00735E61"/>
    <w:rsid w:val="00736097"/>
    <w:rsid w:val="007415D1"/>
    <w:rsid w:val="00743430"/>
    <w:rsid w:val="00745323"/>
    <w:rsid w:val="00746A98"/>
    <w:rsid w:val="00747E18"/>
    <w:rsid w:val="00753DBE"/>
    <w:rsid w:val="00754D68"/>
    <w:rsid w:val="00755167"/>
    <w:rsid w:val="007560A9"/>
    <w:rsid w:val="0075646F"/>
    <w:rsid w:val="00757070"/>
    <w:rsid w:val="0075715D"/>
    <w:rsid w:val="0075774B"/>
    <w:rsid w:val="0075774E"/>
    <w:rsid w:val="007605FF"/>
    <w:rsid w:val="00760B89"/>
    <w:rsid w:val="00762074"/>
    <w:rsid w:val="00763A04"/>
    <w:rsid w:val="0076414E"/>
    <w:rsid w:val="00767DC8"/>
    <w:rsid w:val="00772E9F"/>
    <w:rsid w:val="00773378"/>
    <w:rsid w:val="007736B6"/>
    <w:rsid w:val="00775C84"/>
    <w:rsid w:val="00777104"/>
    <w:rsid w:val="00780009"/>
    <w:rsid w:val="00780014"/>
    <w:rsid w:val="0078135C"/>
    <w:rsid w:val="0078175B"/>
    <w:rsid w:val="00781F65"/>
    <w:rsid w:val="00782BBE"/>
    <w:rsid w:val="0078310D"/>
    <w:rsid w:val="00783686"/>
    <w:rsid w:val="00784A6D"/>
    <w:rsid w:val="007854A9"/>
    <w:rsid w:val="00787ECF"/>
    <w:rsid w:val="00793917"/>
    <w:rsid w:val="00794BAA"/>
    <w:rsid w:val="007A09E9"/>
    <w:rsid w:val="007A1A48"/>
    <w:rsid w:val="007A2FBA"/>
    <w:rsid w:val="007A344D"/>
    <w:rsid w:val="007A72EB"/>
    <w:rsid w:val="007B218D"/>
    <w:rsid w:val="007B5BDD"/>
    <w:rsid w:val="007B72F6"/>
    <w:rsid w:val="007C1599"/>
    <w:rsid w:val="007C255E"/>
    <w:rsid w:val="007C4431"/>
    <w:rsid w:val="007D254A"/>
    <w:rsid w:val="007D3703"/>
    <w:rsid w:val="007D437F"/>
    <w:rsid w:val="007D4E35"/>
    <w:rsid w:val="007E0058"/>
    <w:rsid w:val="007E0574"/>
    <w:rsid w:val="007E0E09"/>
    <w:rsid w:val="007E0F76"/>
    <w:rsid w:val="007E1253"/>
    <w:rsid w:val="007E16D5"/>
    <w:rsid w:val="007E4DC0"/>
    <w:rsid w:val="007E60BC"/>
    <w:rsid w:val="007E672B"/>
    <w:rsid w:val="007E776A"/>
    <w:rsid w:val="007F285C"/>
    <w:rsid w:val="007F2F00"/>
    <w:rsid w:val="007F343D"/>
    <w:rsid w:val="007F7104"/>
    <w:rsid w:val="007F74F7"/>
    <w:rsid w:val="007F78ED"/>
    <w:rsid w:val="007F7E24"/>
    <w:rsid w:val="007F7E90"/>
    <w:rsid w:val="00800373"/>
    <w:rsid w:val="008005B5"/>
    <w:rsid w:val="008007D8"/>
    <w:rsid w:val="00802A13"/>
    <w:rsid w:val="00805C9E"/>
    <w:rsid w:val="00807189"/>
    <w:rsid w:val="0081233D"/>
    <w:rsid w:val="00812C81"/>
    <w:rsid w:val="00814F8C"/>
    <w:rsid w:val="00816C44"/>
    <w:rsid w:val="008179EE"/>
    <w:rsid w:val="00820ED1"/>
    <w:rsid w:val="00822731"/>
    <w:rsid w:val="0082536D"/>
    <w:rsid w:val="0082564A"/>
    <w:rsid w:val="00826665"/>
    <w:rsid w:val="008266B2"/>
    <w:rsid w:val="008312CF"/>
    <w:rsid w:val="00832043"/>
    <w:rsid w:val="00832BCB"/>
    <w:rsid w:val="008332E3"/>
    <w:rsid w:val="0083494E"/>
    <w:rsid w:val="00837809"/>
    <w:rsid w:val="00837F9E"/>
    <w:rsid w:val="0084009B"/>
    <w:rsid w:val="00841C0B"/>
    <w:rsid w:val="008420B6"/>
    <w:rsid w:val="0084220D"/>
    <w:rsid w:val="00843DF5"/>
    <w:rsid w:val="0084400D"/>
    <w:rsid w:val="00846F6F"/>
    <w:rsid w:val="0085170E"/>
    <w:rsid w:val="00852503"/>
    <w:rsid w:val="00856013"/>
    <w:rsid w:val="00857943"/>
    <w:rsid w:val="00857B64"/>
    <w:rsid w:val="0086020B"/>
    <w:rsid w:val="00860A45"/>
    <w:rsid w:val="00860E35"/>
    <w:rsid w:val="00861209"/>
    <w:rsid w:val="008616A0"/>
    <w:rsid w:val="00861DC9"/>
    <w:rsid w:val="00865F9A"/>
    <w:rsid w:val="00867DD8"/>
    <w:rsid w:val="0087053E"/>
    <w:rsid w:val="00871A2A"/>
    <w:rsid w:val="00873D1C"/>
    <w:rsid w:val="00873FB7"/>
    <w:rsid w:val="00875304"/>
    <w:rsid w:val="00880F78"/>
    <w:rsid w:val="008815AC"/>
    <w:rsid w:val="0088264F"/>
    <w:rsid w:val="00883EC9"/>
    <w:rsid w:val="00884276"/>
    <w:rsid w:val="0088569E"/>
    <w:rsid w:val="008862FD"/>
    <w:rsid w:val="00887EF2"/>
    <w:rsid w:val="008914F4"/>
    <w:rsid w:val="00893E52"/>
    <w:rsid w:val="00894603"/>
    <w:rsid w:val="008956AF"/>
    <w:rsid w:val="008966B5"/>
    <w:rsid w:val="00896B2B"/>
    <w:rsid w:val="008A064C"/>
    <w:rsid w:val="008A18E9"/>
    <w:rsid w:val="008A323B"/>
    <w:rsid w:val="008A47FE"/>
    <w:rsid w:val="008A562C"/>
    <w:rsid w:val="008A615B"/>
    <w:rsid w:val="008A6B12"/>
    <w:rsid w:val="008B01B7"/>
    <w:rsid w:val="008B221D"/>
    <w:rsid w:val="008B3BCE"/>
    <w:rsid w:val="008B3D2C"/>
    <w:rsid w:val="008B56B5"/>
    <w:rsid w:val="008B5846"/>
    <w:rsid w:val="008C09A3"/>
    <w:rsid w:val="008C11C3"/>
    <w:rsid w:val="008C20D5"/>
    <w:rsid w:val="008D007A"/>
    <w:rsid w:val="008D1043"/>
    <w:rsid w:val="008D1DE7"/>
    <w:rsid w:val="008D30A6"/>
    <w:rsid w:val="008D47D9"/>
    <w:rsid w:val="008D4C69"/>
    <w:rsid w:val="008D616C"/>
    <w:rsid w:val="008D6314"/>
    <w:rsid w:val="008D7A30"/>
    <w:rsid w:val="008E1EA4"/>
    <w:rsid w:val="008E2259"/>
    <w:rsid w:val="008E3484"/>
    <w:rsid w:val="008E64C1"/>
    <w:rsid w:val="008E761B"/>
    <w:rsid w:val="008E7851"/>
    <w:rsid w:val="008E7A7E"/>
    <w:rsid w:val="008E7AD5"/>
    <w:rsid w:val="008F0A39"/>
    <w:rsid w:val="008F154A"/>
    <w:rsid w:val="008F1FC4"/>
    <w:rsid w:val="008F3084"/>
    <w:rsid w:val="008F334F"/>
    <w:rsid w:val="008F4619"/>
    <w:rsid w:val="008F46B4"/>
    <w:rsid w:val="008F5F4D"/>
    <w:rsid w:val="008F71E2"/>
    <w:rsid w:val="008F77D3"/>
    <w:rsid w:val="00900290"/>
    <w:rsid w:val="00900B33"/>
    <w:rsid w:val="0090468C"/>
    <w:rsid w:val="009051C5"/>
    <w:rsid w:val="00905DA3"/>
    <w:rsid w:val="009064DA"/>
    <w:rsid w:val="00907761"/>
    <w:rsid w:val="00907F7A"/>
    <w:rsid w:val="009145CA"/>
    <w:rsid w:val="00915162"/>
    <w:rsid w:val="009152E1"/>
    <w:rsid w:val="00916829"/>
    <w:rsid w:val="00917A0A"/>
    <w:rsid w:val="00917F02"/>
    <w:rsid w:val="009216AE"/>
    <w:rsid w:val="00921E42"/>
    <w:rsid w:val="00924281"/>
    <w:rsid w:val="009247A2"/>
    <w:rsid w:val="0092483E"/>
    <w:rsid w:val="00927797"/>
    <w:rsid w:val="00927979"/>
    <w:rsid w:val="009355A5"/>
    <w:rsid w:val="00936FE0"/>
    <w:rsid w:val="00937AC7"/>
    <w:rsid w:val="009400FB"/>
    <w:rsid w:val="00944788"/>
    <w:rsid w:val="00945DCB"/>
    <w:rsid w:val="00946146"/>
    <w:rsid w:val="0094690E"/>
    <w:rsid w:val="00951DD1"/>
    <w:rsid w:val="009520B3"/>
    <w:rsid w:val="009525D9"/>
    <w:rsid w:val="0095262B"/>
    <w:rsid w:val="00952650"/>
    <w:rsid w:val="00952AA5"/>
    <w:rsid w:val="0095386F"/>
    <w:rsid w:val="00954CA3"/>
    <w:rsid w:val="009550F9"/>
    <w:rsid w:val="0095584B"/>
    <w:rsid w:val="0095693B"/>
    <w:rsid w:val="00957A6D"/>
    <w:rsid w:val="0096000A"/>
    <w:rsid w:val="00961CB6"/>
    <w:rsid w:val="009641D4"/>
    <w:rsid w:val="00964686"/>
    <w:rsid w:val="00965156"/>
    <w:rsid w:val="00965D65"/>
    <w:rsid w:val="00971721"/>
    <w:rsid w:val="00971729"/>
    <w:rsid w:val="0097177F"/>
    <w:rsid w:val="00974F9F"/>
    <w:rsid w:val="0097517E"/>
    <w:rsid w:val="0097586C"/>
    <w:rsid w:val="00976457"/>
    <w:rsid w:val="0097756C"/>
    <w:rsid w:val="0098216E"/>
    <w:rsid w:val="00982702"/>
    <w:rsid w:val="009830FB"/>
    <w:rsid w:val="00983C39"/>
    <w:rsid w:val="00985904"/>
    <w:rsid w:val="00990E46"/>
    <w:rsid w:val="00991629"/>
    <w:rsid w:val="00991C4F"/>
    <w:rsid w:val="009935A1"/>
    <w:rsid w:val="00994164"/>
    <w:rsid w:val="00996A18"/>
    <w:rsid w:val="00996BE1"/>
    <w:rsid w:val="00997E91"/>
    <w:rsid w:val="009A27AD"/>
    <w:rsid w:val="009A31AD"/>
    <w:rsid w:val="009A5761"/>
    <w:rsid w:val="009B14C9"/>
    <w:rsid w:val="009B1C25"/>
    <w:rsid w:val="009B40C5"/>
    <w:rsid w:val="009B7EAB"/>
    <w:rsid w:val="009C1BF7"/>
    <w:rsid w:val="009C2DE2"/>
    <w:rsid w:val="009C3A59"/>
    <w:rsid w:val="009C3AD1"/>
    <w:rsid w:val="009C4A72"/>
    <w:rsid w:val="009C4E44"/>
    <w:rsid w:val="009C505E"/>
    <w:rsid w:val="009C61F9"/>
    <w:rsid w:val="009C6DA9"/>
    <w:rsid w:val="009C7D26"/>
    <w:rsid w:val="009D20B9"/>
    <w:rsid w:val="009D664D"/>
    <w:rsid w:val="009E1D32"/>
    <w:rsid w:val="009E7225"/>
    <w:rsid w:val="009F4DAD"/>
    <w:rsid w:val="009F579E"/>
    <w:rsid w:val="009F5922"/>
    <w:rsid w:val="009F7DD6"/>
    <w:rsid w:val="009F7E7F"/>
    <w:rsid w:val="00A0049D"/>
    <w:rsid w:val="00A0172C"/>
    <w:rsid w:val="00A035EC"/>
    <w:rsid w:val="00A066AF"/>
    <w:rsid w:val="00A075AB"/>
    <w:rsid w:val="00A07DC2"/>
    <w:rsid w:val="00A11B59"/>
    <w:rsid w:val="00A12373"/>
    <w:rsid w:val="00A202EE"/>
    <w:rsid w:val="00A20763"/>
    <w:rsid w:val="00A2224B"/>
    <w:rsid w:val="00A23889"/>
    <w:rsid w:val="00A2409D"/>
    <w:rsid w:val="00A32975"/>
    <w:rsid w:val="00A33316"/>
    <w:rsid w:val="00A34CE9"/>
    <w:rsid w:val="00A35468"/>
    <w:rsid w:val="00A356D5"/>
    <w:rsid w:val="00A37C85"/>
    <w:rsid w:val="00A41351"/>
    <w:rsid w:val="00A43BFC"/>
    <w:rsid w:val="00A45255"/>
    <w:rsid w:val="00A4574A"/>
    <w:rsid w:val="00A51386"/>
    <w:rsid w:val="00A5200C"/>
    <w:rsid w:val="00A5694D"/>
    <w:rsid w:val="00A573EA"/>
    <w:rsid w:val="00A65A21"/>
    <w:rsid w:val="00A65CB3"/>
    <w:rsid w:val="00A65F58"/>
    <w:rsid w:val="00A665B7"/>
    <w:rsid w:val="00A74CD8"/>
    <w:rsid w:val="00A7582A"/>
    <w:rsid w:val="00A7743B"/>
    <w:rsid w:val="00A77A5E"/>
    <w:rsid w:val="00A77AF5"/>
    <w:rsid w:val="00A80295"/>
    <w:rsid w:val="00A80FF0"/>
    <w:rsid w:val="00A8146A"/>
    <w:rsid w:val="00A821ED"/>
    <w:rsid w:val="00A82661"/>
    <w:rsid w:val="00A83DBD"/>
    <w:rsid w:val="00A900FE"/>
    <w:rsid w:val="00A91EAD"/>
    <w:rsid w:val="00A92786"/>
    <w:rsid w:val="00A977DE"/>
    <w:rsid w:val="00A97E33"/>
    <w:rsid w:val="00AA2844"/>
    <w:rsid w:val="00AA3888"/>
    <w:rsid w:val="00AB09A6"/>
    <w:rsid w:val="00AB19D0"/>
    <w:rsid w:val="00AB3CC4"/>
    <w:rsid w:val="00AB59E7"/>
    <w:rsid w:val="00AB7093"/>
    <w:rsid w:val="00AB7824"/>
    <w:rsid w:val="00AC2012"/>
    <w:rsid w:val="00AC6E2B"/>
    <w:rsid w:val="00AD10DB"/>
    <w:rsid w:val="00AD4E27"/>
    <w:rsid w:val="00AD5EF8"/>
    <w:rsid w:val="00AE2EC7"/>
    <w:rsid w:val="00AE3529"/>
    <w:rsid w:val="00AE4350"/>
    <w:rsid w:val="00AE62C6"/>
    <w:rsid w:val="00AE64CB"/>
    <w:rsid w:val="00AF0FBB"/>
    <w:rsid w:val="00AF39F3"/>
    <w:rsid w:val="00AF5590"/>
    <w:rsid w:val="00AF7BE9"/>
    <w:rsid w:val="00B0137A"/>
    <w:rsid w:val="00B0171A"/>
    <w:rsid w:val="00B0287B"/>
    <w:rsid w:val="00B04DB7"/>
    <w:rsid w:val="00B054D7"/>
    <w:rsid w:val="00B072FC"/>
    <w:rsid w:val="00B12413"/>
    <w:rsid w:val="00B13FA0"/>
    <w:rsid w:val="00B14387"/>
    <w:rsid w:val="00B144E0"/>
    <w:rsid w:val="00B1525C"/>
    <w:rsid w:val="00B15960"/>
    <w:rsid w:val="00B15B8D"/>
    <w:rsid w:val="00B17674"/>
    <w:rsid w:val="00B20294"/>
    <w:rsid w:val="00B20A32"/>
    <w:rsid w:val="00B20C33"/>
    <w:rsid w:val="00B22240"/>
    <w:rsid w:val="00B2246D"/>
    <w:rsid w:val="00B25187"/>
    <w:rsid w:val="00B25FA1"/>
    <w:rsid w:val="00B265A4"/>
    <w:rsid w:val="00B30897"/>
    <w:rsid w:val="00B30C56"/>
    <w:rsid w:val="00B31BF5"/>
    <w:rsid w:val="00B3237C"/>
    <w:rsid w:val="00B33B3C"/>
    <w:rsid w:val="00B35D8E"/>
    <w:rsid w:val="00B36A8A"/>
    <w:rsid w:val="00B40D55"/>
    <w:rsid w:val="00B412D4"/>
    <w:rsid w:val="00B412D9"/>
    <w:rsid w:val="00B425F9"/>
    <w:rsid w:val="00B432C9"/>
    <w:rsid w:val="00B46E67"/>
    <w:rsid w:val="00B4758A"/>
    <w:rsid w:val="00B47B59"/>
    <w:rsid w:val="00B51649"/>
    <w:rsid w:val="00B51C12"/>
    <w:rsid w:val="00B54ABA"/>
    <w:rsid w:val="00B570BF"/>
    <w:rsid w:val="00B57865"/>
    <w:rsid w:val="00B6127C"/>
    <w:rsid w:val="00B701D9"/>
    <w:rsid w:val="00B7186C"/>
    <w:rsid w:val="00B75E74"/>
    <w:rsid w:val="00B76969"/>
    <w:rsid w:val="00B76DDD"/>
    <w:rsid w:val="00B77AA8"/>
    <w:rsid w:val="00B77D59"/>
    <w:rsid w:val="00B840AF"/>
    <w:rsid w:val="00B8466E"/>
    <w:rsid w:val="00B86AA5"/>
    <w:rsid w:val="00B91C30"/>
    <w:rsid w:val="00B921D4"/>
    <w:rsid w:val="00B92A28"/>
    <w:rsid w:val="00B94052"/>
    <w:rsid w:val="00B952DE"/>
    <w:rsid w:val="00B973F7"/>
    <w:rsid w:val="00B97EC5"/>
    <w:rsid w:val="00BA27F1"/>
    <w:rsid w:val="00BA2E10"/>
    <w:rsid w:val="00BA33DA"/>
    <w:rsid w:val="00BA42BF"/>
    <w:rsid w:val="00BA460F"/>
    <w:rsid w:val="00BA54C8"/>
    <w:rsid w:val="00BA5750"/>
    <w:rsid w:val="00BA6280"/>
    <w:rsid w:val="00BA66C8"/>
    <w:rsid w:val="00BB345D"/>
    <w:rsid w:val="00BC18FD"/>
    <w:rsid w:val="00BC4DE1"/>
    <w:rsid w:val="00BD0057"/>
    <w:rsid w:val="00BD2B2B"/>
    <w:rsid w:val="00BD5D3C"/>
    <w:rsid w:val="00BD663E"/>
    <w:rsid w:val="00BD73FF"/>
    <w:rsid w:val="00BE09C8"/>
    <w:rsid w:val="00BE0A0B"/>
    <w:rsid w:val="00BE11E8"/>
    <w:rsid w:val="00BE5263"/>
    <w:rsid w:val="00BE5CB4"/>
    <w:rsid w:val="00BE69D6"/>
    <w:rsid w:val="00BE6C31"/>
    <w:rsid w:val="00BE74E3"/>
    <w:rsid w:val="00BF1493"/>
    <w:rsid w:val="00BF458F"/>
    <w:rsid w:val="00BF4DE3"/>
    <w:rsid w:val="00BF5C1C"/>
    <w:rsid w:val="00BF7A3A"/>
    <w:rsid w:val="00C06C6B"/>
    <w:rsid w:val="00C0720C"/>
    <w:rsid w:val="00C112D1"/>
    <w:rsid w:val="00C133ED"/>
    <w:rsid w:val="00C14121"/>
    <w:rsid w:val="00C160EA"/>
    <w:rsid w:val="00C163AC"/>
    <w:rsid w:val="00C20BE0"/>
    <w:rsid w:val="00C25805"/>
    <w:rsid w:val="00C269B5"/>
    <w:rsid w:val="00C27E9F"/>
    <w:rsid w:val="00C30B39"/>
    <w:rsid w:val="00C321EF"/>
    <w:rsid w:val="00C32428"/>
    <w:rsid w:val="00C32536"/>
    <w:rsid w:val="00C32C41"/>
    <w:rsid w:val="00C33847"/>
    <w:rsid w:val="00C4148E"/>
    <w:rsid w:val="00C46310"/>
    <w:rsid w:val="00C465A3"/>
    <w:rsid w:val="00C502AE"/>
    <w:rsid w:val="00C524A0"/>
    <w:rsid w:val="00C551C2"/>
    <w:rsid w:val="00C57138"/>
    <w:rsid w:val="00C6054C"/>
    <w:rsid w:val="00C61AFA"/>
    <w:rsid w:val="00C61E0E"/>
    <w:rsid w:val="00C635A4"/>
    <w:rsid w:val="00C65F7D"/>
    <w:rsid w:val="00C66FD0"/>
    <w:rsid w:val="00C6735F"/>
    <w:rsid w:val="00C70D95"/>
    <w:rsid w:val="00C7184E"/>
    <w:rsid w:val="00C71E4A"/>
    <w:rsid w:val="00C7260F"/>
    <w:rsid w:val="00C7298F"/>
    <w:rsid w:val="00C7498C"/>
    <w:rsid w:val="00C75DBD"/>
    <w:rsid w:val="00C75DED"/>
    <w:rsid w:val="00C764AB"/>
    <w:rsid w:val="00C8030B"/>
    <w:rsid w:val="00C8618C"/>
    <w:rsid w:val="00C8772E"/>
    <w:rsid w:val="00C87F41"/>
    <w:rsid w:val="00C957F5"/>
    <w:rsid w:val="00C97DBE"/>
    <w:rsid w:val="00CA0E64"/>
    <w:rsid w:val="00CA19C6"/>
    <w:rsid w:val="00CA1FF1"/>
    <w:rsid w:val="00CA2DB3"/>
    <w:rsid w:val="00CA2FAF"/>
    <w:rsid w:val="00CA3847"/>
    <w:rsid w:val="00CA4829"/>
    <w:rsid w:val="00CB0426"/>
    <w:rsid w:val="00CB1FC6"/>
    <w:rsid w:val="00CB4361"/>
    <w:rsid w:val="00CB4CFB"/>
    <w:rsid w:val="00CB67CF"/>
    <w:rsid w:val="00CC167B"/>
    <w:rsid w:val="00CC171C"/>
    <w:rsid w:val="00CC237F"/>
    <w:rsid w:val="00CC2588"/>
    <w:rsid w:val="00CC6067"/>
    <w:rsid w:val="00CC7BA6"/>
    <w:rsid w:val="00CC7BCD"/>
    <w:rsid w:val="00CD0C8C"/>
    <w:rsid w:val="00CD1083"/>
    <w:rsid w:val="00CD41D0"/>
    <w:rsid w:val="00CD6CA5"/>
    <w:rsid w:val="00CD7CE8"/>
    <w:rsid w:val="00CE0038"/>
    <w:rsid w:val="00CE03A0"/>
    <w:rsid w:val="00CE1B4C"/>
    <w:rsid w:val="00CE3D9F"/>
    <w:rsid w:val="00CF089B"/>
    <w:rsid w:val="00CF24AB"/>
    <w:rsid w:val="00CF4020"/>
    <w:rsid w:val="00CF445A"/>
    <w:rsid w:val="00CF60FC"/>
    <w:rsid w:val="00CF7989"/>
    <w:rsid w:val="00D00990"/>
    <w:rsid w:val="00D0103B"/>
    <w:rsid w:val="00D0332B"/>
    <w:rsid w:val="00D04427"/>
    <w:rsid w:val="00D059B8"/>
    <w:rsid w:val="00D103F0"/>
    <w:rsid w:val="00D1173D"/>
    <w:rsid w:val="00D12E89"/>
    <w:rsid w:val="00D16731"/>
    <w:rsid w:val="00D201DD"/>
    <w:rsid w:val="00D2057E"/>
    <w:rsid w:val="00D20E79"/>
    <w:rsid w:val="00D21E4D"/>
    <w:rsid w:val="00D22552"/>
    <w:rsid w:val="00D23DE2"/>
    <w:rsid w:val="00D26993"/>
    <w:rsid w:val="00D27324"/>
    <w:rsid w:val="00D312E9"/>
    <w:rsid w:val="00D32A95"/>
    <w:rsid w:val="00D336FE"/>
    <w:rsid w:val="00D35DD8"/>
    <w:rsid w:val="00D37676"/>
    <w:rsid w:val="00D379AE"/>
    <w:rsid w:val="00D40AF1"/>
    <w:rsid w:val="00D41EBB"/>
    <w:rsid w:val="00D43EB8"/>
    <w:rsid w:val="00D44137"/>
    <w:rsid w:val="00D454BA"/>
    <w:rsid w:val="00D45DE9"/>
    <w:rsid w:val="00D4733C"/>
    <w:rsid w:val="00D47521"/>
    <w:rsid w:val="00D509A2"/>
    <w:rsid w:val="00D50DE1"/>
    <w:rsid w:val="00D510B0"/>
    <w:rsid w:val="00D54CF4"/>
    <w:rsid w:val="00D572A6"/>
    <w:rsid w:val="00D57CBA"/>
    <w:rsid w:val="00D60A4F"/>
    <w:rsid w:val="00D63377"/>
    <w:rsid w:val="00D64684"/>
    <w:rsid w:val="00D64D72"/>
    <w:rsid w:val="00D6581B"/>
    <w:rsid w:val="00D7005B"/>
    <w:rsid w:val="00D718B1"/>
    <w:rsid w:val="00D74C4B"/>
    <w:rsid w:val="00D76A72"/>
    <w:rsid w:val="00D76DDB"/>
    <w:rsid w:val="00D80A35"/>
    <w:rsid w:val="00D81429"/>
    <w:rsid w:val="00D81C52"/>
    <w:rsid w:val="00D828EA"/>
    <w:rsid w:val="00D831AF"/>
    <w:rsid w:val="00D8443C"/>
    <w:rsid w:val="00D84CB7"/>
    <w:rsid w:val="00D86D9F"/>
    <w:rsid w:val="00D87FF8"/>
    <w:rsid w:val="00D90942"/>
    <w:rsid w:val="00D91213"/>
    <w:rsid w:val="00D93FB9"/>
    <w:rsid w:val="00D94400"/>
    <w:rsid w:val="00D95C27"/>
    <w:rsid w:val="00D9616B"/>
    <w:rsid w:val="00D9726E"/>
    <w:rsid w:val="00DA03A0"/>
    <w:rsid w:val="00DA0CEB"/>
    <w:rsid w:val="00DA78BA"/>
    <w:rsid w:val="00DA7C09"/>
    <w:rsid w:val="00DB0396"/>
    <w:rsid w:val="00DB2AD4"/>
    <w:rsid w:val="00DB42CB"/>
    <w:rsid w:val="00DB43AA"/>
    <w:rsid w:val="00DB4895"/>
    <w:rsid w:val="00DB5503"/>
    <w:rsid w:val="00DB6E1C"/>
    <w:rsid w:val="00DB6E97"/>
    <w:rsid w:val="00DC077E"/>
    <w:rsid w:val="00DC128E"/>
    <w:rsid w:val="00DD0CA7"/>
    <w:rsid w:val="00DD11FC"/>
    <w:rsid w:val="00DD1838"/>
    <w:rsid w:val="00DD2075"/>
    <w:rsid w:val="00DD2592"/>
    <w:rsid w:val="00DD3E21"/>
    <w:rsid w:val="00DD5C56"/>
    <w:rsid w:val="00DD6AB7"/>
    <w:rsid w:val="00DE0EB2"/>
    <w:rsid w:val="00DE1C88"/>
    <w:rsid w:val="00DE27BC"/>
    <w:rsid w:val="00DE5FFA"/>
    <w:rsid w:val="00DE608C"/>
    <w:rsid w:val="00DF294A"/>
    <w:rsid w:val="00DF3509"/>
    <w:rsid w:val="00DF3607"/>
    <w:rsid w:val="00DF4964"/>
    <w:rsid w:val="00DF4B12"/>
    <w:rsid w:val="00DF67FA"/>
    <w:rsid w:val="00DF7D57"/>
    <w:rsid w:val="00E042A9"/>
    <w:rsid w:val="00E068EA"/>
    <w:rsid w:val="00E07EBF"/>
    <w:rsid w:val="00E10192"/>
    <w:rsid w:val="00E1082E"/>
    <w:rsid w:val="00E11124"/>
    <w:rsid w:val="00E11B3E"/>
    <w:rsid w:val="00E13186"/>
    <w:rsid w:val="00E132E0"/>
    <w:rsid w:val="00E14044"/>
    <w:rsid w:val="00E1572B"/>
    <w:rsid w:val="00E158E0"/>
    <w:rsid w:val="00E21C96"/>
    <w:rsid w:val="00E23006"/>
    <w:rsid w:val="00E275AA"/>
    <w:rsid w:val="00E3002B"/>
    <w:rsid w:val="00E32F57"/>
    <w:rsid w:val="00E33316"/>
    <w:rsid w:val="00E40A14"/>
    <w:rsid w:val="00E40E98"/>
    <w:rsid w:val="00E41B76"/>
    <w:rsid w:val="00E4359A"/>
    <w:rsid w:val="00E44C17"/>
    <w:rsid w:val="00E452B1"/>
    <w:rsid w:val="00E46B92"/>
    <w:rsid w:val="00E46C5B"/>
    <w:rsid w:val="00E47366"/>
    <w:rsid w:val="00E50651"/>
    <w:rsid w:val="00E529FF"/>
    <w:rsid w:val="00E52BAC"/>
    <w:rsid w:val="00E56784"/>
    <w:rsid w:val="00E57E53"/>
    <w:rsid w:val="00E621BE"/>
    <w:rsid w:val="00E62FA5"/>
    <w:rsid w:val="00E644D4"/>
    <w:rsid w:val="00E64B92"/>
    <w:rsid w:val="00E64CE0"/>
    <w:rsid w:val="00E70265"/>
    <w:rsid w:val="00E7144B"/>
    <w:rsid w:val="00E71835"/>
    <w:rsid w:val="00E73B2C"/>
    <w:rsid w:val="00E7487B"/>
    <w:rsid w:val="00E753E3"/>
    <w:rsid w:val="00E75940"/>
    <w:rsid w:val="00E762B0"/>
    <w:rsid w:val="00E76DB7"/>
    <w:rsid w:val="00E76F20"/>
    <w:rsid w:val="00E771FC"/>
    <w:rsid w:val="00E802A5"/>
    <w:rsid w:val="00E80C57"/>
    <w:rsid w:val="00E83FCA"/>
    <w:rsid w:val="00E843C2"/>
    <w:rsid w:val="00EA02A1"/>
    <w:rsid w:val="00EA1189"/>
    <w:rsid w:val="00EB086C"/>
    <w:rsid w:val="00EB1013"/>
    <w:rsid w:val="00EB4028"/>
    <w:rsid w:val="00EB4676"/>
    <w:rsid w:val="00EC4220"/>
    <w:rsid w:val="00EC553E"/>
    <w:rsid w:val="00EC71AE"/>
    <w:rsid w:val="00ED1A2B"/>
    <w:rsid w:val="00ED2C9F"/>
    <w:rsid w:val="00ED371F"/>
    <w:rsid w:val="00ED7B3C"/>
    <w:rsid w:val="00EE0687"/>
    <w:rsid w:val="00EE14B2"/>
    <w:rsid w:val="00EE15B5"/>
    <w:rsid w:val="00EE2192"/>
    <w:rsid w:val="00EE3384"/>
    <w:rsid w:val="00EE65B5"/>
    <w:rsid w:val="00EF2DDA"/>
    <w:rsid w:val="00EF2FC2"/>
    <w:rsid w:val="00EF3273"/>
    <w:rsid w:val="00EF38A4"/>
    <w:rsid w:val="00EF40E5"/>
    <w:rsid w:val="00EF4EDC"/>
    <w:rsid w:val="00F02395"/>
    <w:rsid w:val="00F024FA"/>
    <w:rsid w:val="00F02553"/>
    <w:rsid w:val="00F02F6D"/>
    <w:rsid w:val="00F077D7"/>
    <w:rsid w:val="00F101B9"/>
    <w:rsid w:val="00F10F93"/>
    <w:rsid w:val="00F13E58"/>
    <w:rsid w:val="00F159B7"/>
    <w:rsid w:val="00F2013E"/>
    <w:rsid w:val="00F2377E"/>
    <w:rsid w:val="00F26666"/>
    <w:rsid w:val="00F308B2"/>
    <w:rsid w:val="00F337F4"/>
    <w:rsid w:val="00F34027"/>
    <w:rsid w:val="00F3564C"/>
    <w:rsid w:val="00F409E7"/>
    <w:rsid w:val="00F40B69"/>
    <w:rsid w:val="00F41F45"/>
    <w:rsid w:val="00F4220A"/>
    <w:rsid w:val="00F424CC"/>
    <w:rsid w:val="00F42C90"/>
    <w:rsid w:val="00F43E6A"/>
    <w:rsid w:val="00F4475F"/>
    <w:rsid w:val="00F448E1"/>
    <w:rsid w:val="00F44B44"/>
    <w:rsid w:val="00F457BF"/>
    <w:rsid w:val="00F4632B"/>
    <w:rsid w:val="00F46F11"/>
    <w:rsid w:val="00F50AA3"/>
    <w:rsid w:val="00F51964"/>
    <w:rsid w:val="00F52847"/>
    <w:rsid w:val="00F52887"/>
    <w:rsid w:val="00F53585"/>
    <w:rsid w:val="00F5553F"/>
    <w:rsid w:val="00F57456"/>
    <w:rsid w:val="00F57D46"/>
    <w:rsid w:val="00F57E38"/>
    <w:rsid w:val="00F60BD9"/>
    <w:rsid w:val="00F62625"/>
    <w:rsid w:val="00F65B81"/>
    <w:rsid w:val="00F66974"/>
    <w:rsid w:val="00F678E8"/>
    <w:rsid w:val="00F71082"/>
    <w:rsid w:val="00F718F6"/>
    <w:rsid w:val="00F74FD9"/>
    <w:rsid w:val="00F758D1"/>
    <w:rsid w:val="00F76C78"/>
    <w:rsid w:val="00F7762E"/>
    <w:rsid w:val="00F77B2A"/>
    <w:rsid w:val="00F8560D"/>
    <w:rsid w:val="00F85A07"/>
    <w:rsid w:val="00F86937"/>
    <w:rsid w:val="00F87CEB"/>
    <w:rsid w:val="00F90752"/>
    <w:rsid w:val="00F92B5E"/>
    <w:rsid w:val="00F92E62"/>
    <w:rsid w:val="00F93C41"/>
    <w:rsid w:val="00F975E0"/>
    <w:rsid w:val="00FA09E3"/>
    <w:rsid w:val="00FA0CBD"/>
    <w:rsid w:val="00FA29D9"/>
    <w:rsid w:val="00FA37F5"/>
    <w:rsid w:val="00FA4337"/>
    <w:rsid w:val="00FA70A6"/>
    <w:rsid w:val="00FB07E4"/>
    <w:rsid w:val="00FB0BF0"/>
    <w:rsid w:val="00FB2295"/>
    <w:rsid w:val="00FB23E8"/>
    <w:rsid w:val="00FB5543"/>
    <w:rsid w:val="00FB59A5"/>
    <w:rsid w:val="00FB683A"/>
    <w:rsid w:val="00FB6A25"/>
    <w:rsid w:val="00FB7845"/>
    <w:rsid w:val="00FC00C6"/>
    <w:rsid w:val="00FC3FB4"/>
    <w:rsid w:val="00FC4452"/>
    <w:rsid w:val="00FC4D9B"/>
    <w:rsid w:val="00FC766E"/>
    <w:rsid w:val="00FD0671"/>
    <w:rsid w:val="00FD347D"/>
    <w:rsid w:val="00FD5155"/>
    <w:rsid w:val="00FD535F"/>
    <w:rsid w:val="00FD5B9B"/>
    <w:rsid w:val="00FD708E"/>
    <w:rsid w:val="00FE0363"/>
    <w:rsid w:val="00FE3F8B"/>
    <w:rsid w:val="00FE5603"/>
    <w:rsid w:val="00FE6048"/>
    <w:rsid w:val="00FE65E8"/>
    <w:rsid w:val="00FE6703"/>
    <w:rsid w:val="00FF083A"/>
    <w:rsid w:val="00FF2B25"/>
    <w:rsid w:val="00FF2C1F"/>
    <w:rsid w:val="00FF4A51"/>
    <w:rsid w:val="00FF4B2D"/>
    <w:rsid w:val="00FF552E"/>
    <w:rsid w:val="00FF5B1D"/>
    <w:rsid w:val="00FF67A9"/>
    <w:rsid w:val="00FF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DED2B"/>
  <w15:docId w15:val="{033DC8F4-CEB0-4EDE-9880-113962D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6457"/>
    <w:rPr>
      <w:rFonts w:ascii="Arial" w:hAnsi="Arial"/>
      <w:sz w:val="28"/>
    </w:rPr>
  </w:style>
  <w:style w:type="paragraph" w:styleId="Heading1">
    <w:name w:val="heading 1"/>
    <w:basedOn w:val="Normal"/>
    <w:next w:val="Normal"/>
    <w:qFormat/>
    <w:rsid w:val="00C33847"/>
    <w:pPr>
      <w:keepNext/>
      <w:spacing w:after="140"/>
      <w:outlineLvl w:val="0"/>
    </w:pPr>
    <w:rPr>
      <w:b/>
      <w:kern w:val="32"/>
      <w:sz w:val="44"/>
    </w:rPr>
  </w:style>
  <w:style w:type="paragraph" w:styleId="Heading2">
    <w:name w:val="heading 2"/>
    <w:basedOn w:val="Normal"/>
    <w:next w:val="Normal"/>
    <w:link w:val="Heading2Char"/>
    <w:qFormat/>
    <w:rsid w:val="00C33847"/>
    <w:pPr>
      <w:keepNext/>
      <w:spacing w:after="120"/>
      <w:outlineLvl w:val="1"/>
    </w:pPr>
    <w:rPr>
      <w:b/>
      <w:sz w:val="36"/>
    </w:rPr>
  </w:style>
  <w:style w:type="paragraph" w:styleId="Heading3">
    <w:name w:val="heading 3"/>
    <w:basedOn w:val="Normal"/>
    <w:next w:val="Normal"/>
    <w:link w:val="Heading3Char"/>
    <w:qFormat/>
    <w:rsid w:val="00C33847"/>
    <w:pPr>
      <w:keepNext/>
      <w:spacing w:after="100"/>
      <w:outlineLvl w:val="2"/>
    </w:pPr>
    <w:rPr>
      <w:b/>
      <w:sz w:val="32"/>
    </w:rPr>
  </w:style>
  <w:style w:type="paragraph" w:styleId="Heading4">
    <w:name w:val="heading 4"/>
    <w:basedOn w:val="Normal"/>
    <w:next w:val="Normal"/>
    <w:link w:val="Heading4Char"/>
    <w:qFormat/>
    <w:rsid w:val="00C33847"/>
    <w:pPr>
      <w:keepNext/>
      <w:spacing w:after="80"/>
      <w:outlineLvl w:val="3"/>
    </w:pPr>
    <w:rPr>
      <w:b/>
    </w:rPr>
  </w:style>
  <w:style w:type="paragraph" w:styleId="Heading5">
    <w:name w:val="heading 5"/>
    <w:basedOn w:val="Normal"/>
    <w:next w:val="Normal"/>
    <w:qFormat/>
    <w:rsid w:val="00C33847"/>
    <w:pPr>
      <w:keepNext/>
      <w:spacing w:after="60"/>
      <w:outlineLvl w:val="4"/>
    </w:pPr>
    <w:rPr>
      <w:b/>
    </w:rPr>
  </w:style>
  <w:style w:type="paragraph" w:styleId="Heading6">
    <w:name w:val="heading 6"/>
    <w:basedOn w:val="Normal"/>
    <w:next w:val="Normal"/>
    <w:qFormat/>
    <w:rsid w:val="00C33847"/>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link w:val="QuoteChar"/>
    <w:uiPriority w:val="29"/>
    <w:qFormat/>
    <w:rsid w:val="00C33847"/>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C33847"/>
    <w:pPr>
      <w:numPr>
        <w:numId w:val="1"/>
      </w:numPr>
      <w:tabs>
        <w:tab w:val="left" w:pos="567"/>
      </w:tabs>
    </w:pPr>
  </w:style>
  <w:style w:type="paragraph" w:styleId="ListNumber">
    <w:name w:val="List Number"/>
    <w:basedOn w:val="Normal"/>
    <w:rsid w:val="00C33847"/>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character" w:styleId="CommentReference">
    <w:name w:val="annotation reference"/>
    <w:basedOn w:val="DefaultParagraphFont"/>
    <w:rsid w:val="00C75DED"/>
    <w:rPr>
      <w:sz w:val="16"/>
      <w:szCs w:val="16"/>
    </w:rPr>
  </w:style>
  <w:style w:type="paragraph" w:styleId="CommentText">
    <w:name w:val="annotation text"/>
    <w:basedOn w:val="Normal"/>
    <w:link w:val="CommentTextChar"/>
    <w:rsid w:val="00C75DED"/>
    <w:rPr>
      <w:sz w:val="20"/>
    </w:rPr>
  </w:style>
  <w:style w:type="character" w:customStyle="1" w:styleId="CommentTextChar">
    <w:name w:val="Comment Text Char"/>
    <w:basedOn w:val="DefaultParagraphFont"/>
    <w:link w:val="CommentText"/>
    <w:rsid w:val="00C75DED"/>
    <w:rPr>
      <w:rFonts w:ascii="Arial" w:hAnsi="Arial"/>
    </w:rPr>
  </w:style>
  <w:style w:type="paragraph" w:styleId="CommentSubject">
    <w:name w:val="annotation subject"/>
    <w:basedOn w:val="CommentText"/>
    <w:next w:val="CommentText"/>
    <w:link w:val="CommentSubjectChar"/>
    <w:rsid w:val="00C75DED"/>
    <w:rPr>
      <w:b/>
      <w:bCs/>
    </w:rPr>
  </w:style>
  <w:style w:type="character" w:customStyle="1" w:styleId="CommentSubjectChar">
    <w:name w:val="Comment Subject Char"/>
    <w:basedOn w:val="CommentTextChar"/>
    <w:link w:val="CommentSubject"/>
    <w:rsid w:val="00C75DED"/>
    <w:rPr>
      <w:rFonts w:ascii="Arial" w:hAnsi="Arial"/>
      <w:b/>
      <w:bCs/>
    </w:rPr>
  </w:style>
  <w:style w:type="paragraph" w:styleId="BalloonText">
    <w:name w:val="Balloon Text"/>
    <w:basedOn w:val="Normal"/>
    <w:link w:val="BalloonTextChar"/>
    <w:rsid w:val="00C75DED"/>
    <w:rPr>
      <w:rFonts w:ascii="Tahoma" w:hAnsi="Tahoma" w:cs="Tahoma"/>
      <w:sz w:val="16"/>
      <w:szCs w:val="16"/>
    </w:rPr>
  </w:style>
  <w:style w:type="character" w:customStyle="1" w:styleId="BalloonTextChar">
    <w:name w:val="Balloon Text Char"/>
    <w:basedOn w:val="DefaultParagraphFont"/>
    <w:link w:val="BalloonText"/>
    <w:rsid w:val="00C75DED"/>
    <w:rPr>
      <w:rFonts w:ascii="Tahoma" w:hAnsi="Tahoma" w:cs="Tahoma"/>
      <w:sz w:val="16"/>
      <w:szCs w:val="16"/>
    </w:rPr>
  </w:style>
  <w:style w:type="paragraph" w:customStyle="1" w:styleId="Default">
    <w:name w:val="Default"/>
    <w:rsid w:val="00C75DE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00B3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67DD8"/>
    <w:pPr>
      <w:ind w:left="720"/>
      <w:contextualSpacing/>
    </w:pPr>
  </w:style>
  <w:style w:type="table" w:styleId="TableGrid">
    <w:name w:val="Table Grid"/>
    <w:basedOn w:val="TableNormal"/>
    <w:uiPriority w:val="39"/>
    <w:rsid w:val="00867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uiPriority w:val="29"/>
    <w:locked/>
    <w:rsid w:val="00D718B1"/>
    <w:rPr>
      <w:rFonts w:ascii="Arial" w:hAnsi="Arial"/>
      <w:sz w:val="28"/>
    </w:rPr>
  </w:style>
  <w:style w:type="paragraph" w:styleId="Header">
    <w:name w:val="header"/>
    <w:basedOn w:val="Normal"/>
    <w:link w:val="HeaderChar"/>
    <w:uiPriority w:val="99"/>
    <w:rsid w:val="00676B14"/>
    <w:pPr>
      <w:tabs>
        <w:tab w:val="center" w:pos="4513"/>
        <w:tab w:val="right" w:pos="9026"/>
      </w:tabs>
    </w:pPr>
  </w:style>
  <w:style w:type="character" w:customStyle="1" w:styleId="HeaderChar">
    <w:name w:val="Header Char"/>
    <w:basedOn w:val="DefaultParagraphFont"/>
    <w:link w:val="Header"/>
    <w:uiPriority w:val="99"/>
    <w:rsid w:val="00676B14"/>
    <w:rPr>
      <w:rFonts w:ascii="Arial" w:hAnsi="Arial"/>
      <w:sz w:val="28"/>
    </w:rPr>
  </w:style>
  <w:style w:type="paragraph" w:styleId="Footer">
    <w:name w:val="footer"/>
    <w:basedOn w:val="Normal"/>
    <w:link w:val="FooterChar"/>
    <w:uiPriority w:val="99"/>
    <w:rsid w:val="00676B14"/>
    <w:pPr>
      <w:tabs>
        <w:tab w:val="center" w:pos="4513"/>
        <w:tab w:val="right" w:pos="9026"/>
      </w:tabs>
    </w:pPr>
  </w:style>
  <w:style w:type="character" w:customStyle="1" w:styleId="FooterChar">
    <w:name w:val="Footer Char"/>
    <w:basedOn w:val="DefaultParagraphFont"/>
    <w:link w:val="Footer"/>
    <w:uiPriority w:val="99"/>
    <w:rsid w:val="00676B14"/>
    <w:rPr>
      <w:rFonts w:ascii="Arial" w:hAnsi="Arial"/>
      <w:sz w:val="28"/>
    </w:rPr>
  </w:style>
  <w:style w:type="character" w:styleId="Hyperlink">
    <w:name w:val="Hyperlink"/>
    <w:basedOn w:val="DefaultParagraphFont"/>
    <w:uiPriority w:val="99"/>
    <w:unhideWhenUsed/>
    <w:rsid w:val="0087053E"/>
    <w:rPr>
      <w:color w:val="0000FF"/>
      <w:u w:val="single"/>
    </w:rPr>
  </w:style>
  <w:style w:type="character" w:customStyle="1" w:styleId="Heading2Char">
    <w:name w:val="Heading 2 Char"/>
    <w:basedOn w:val="DefaultParagraphFont"/>
    <w:link w:val="Heading2"/>
    <w:rsid w:val="00F92B5E"/>
    <w:rPr>
      <w:rFonts w:ascii="Arial" w:hAnsi="Arial"/>
      <w:b/>
      <w:sz w:val="36"/>
    </w:rPr>
  </w:style>
  <w:style w:type="character" w:customStyle="1" w:styleId="UnresolvedMention1">
    <w:name w:val="Unresolved Mention1"/>
    <w:basedOn w:val="DefaultParagraphFont"/>
    <w:uiPriority w:val="99"/>
    <w:semiHidden/>
    <w:unhideWhenUsed/>
    <w:rsid w:val="000F37F6"/>
    <w:rPr>
      <w:color w:val="605E5C"/>
      <w:shd w:val="clear" w:color="auto" w:fill="E1DFDD"/>
    </w:rPr>
  </w:style>
  <w:style w:type="character" w:styleId="FollowedHyperlink">
    <w:name w:val="FollowedHyperlink"/>
    <w:basedOn w:val="DefaultParagraphFont"/>
    <w:semiHidden/>
    <w:unhideWhenUsed/>
    <w:rsid w:val="0053593E"/>
    <w:rPr>
      <w:color w:val="800080" w:themeColor="followedHyperlink"/>
      <w:u w:val="single"/>
    </w:rPr>
  </w:style>
  <w:style w:type="character" w:customStyle="1" w:styleId="Heading3Char">
    <w:name w:val="Heading 3 Char"/>
    <w:basedOn w:val="DefaultParagraphFont"/>
    <w:link w:val="Heading3"/>
    <w:rsid w:val="00ED371F"/>
    <w:rPr>
      <w:rFonts w:ascii="Arial" w:hAnsi="Arial"/>
      <w:b/>
      <w:sz w:val="32"/>
    </w:rPr>
  </w:style>
  <w:style w:type="character" w:customStyle="1" w:styleId="UnresolvedMention2">
    <w:name w:val="Unresolved Mention2"/>
    <w:basedOn w:val="DefaultParagraphFont"/>
    <w:uiPriority w:val="99"/>
    <w:semiHidden/>
    <w:unhideWhenUsed/>
    <w:rsid w:val="00484BC6"/>
    <w:rPr>
      <w:color w:val="605E5C"/>
      <w:shd w:val="clear" w:color="auto" w:fill="E1DFDD"/>
    </w:rPr>
  </w:style>
  <w:style w:type="character" w:customStyle="1" w:styleId="Heading4Char">
    <w:name w:val="Heading 4 Char"/>
    <w:basedOn w:val="DefaultParagraphFont"/>
    <w:link w:val="Heading4"/>
    <w:rsid w:val="00873FB7"/>
    <w:rPr>
      <w:rFonts w:ascii="Arial" w:hAnsi="Arial"/>
      <w:b/>
      <w:sz w:val="28"/>
    </w:rPr>
  </w:style>
  <w:style w:type="paragraph" w:styleId="PlainText">
    <w:name w:val="Plain Text"/>
    <w:basedOn w:val="Normal"/>
    <w:link w:val="PlainTextChar"/>
    <w:unhideWhenUsed/>
    <w:rsid w:val="006A62B1"/>
    <w:rPr>
      <w:rFonts w:ascii="Consolas" w:hAnsi="Consolas"/>
      <w:sz w:val="21"/>
      <w:szCs w:val="21"/>
    </w:rPr>
  </w:style>
  <w:style w:type="character" w:customStyle="1" w:styleId="PlainTextChar">
    <w:name w:val="Plain Text Char"/>
    <w:basedOn w:val="DefaultParagraphFont"/>
    <w:link w:val="PlainText"/>
    <w:rsid w:val="006A62B1"/>
    <w:rPr>
      <w:rFonts w:ascii="Consolas" w:hAnsi="Consolas"/>
      <w:sz w:val="21"/>
      <w:szCs w:val="21"/>
    </w:rPr>
  </w:style>
  <w:style w:type="character" w:styleId="UnresolvedMention">
    <w:name w:val="Unresolved Mention"/>
    <w:basedOn w:val="DefaultParagraphFont"/>
    <w:uiPriority w:val="99"/>
    <w:semiHidden/>
    <w:unhideWhenUsed/>
    <w:rsid w:val="00F62625"/>
    <w:rPr>
      <w:color w:val="605E5C"/>
      <w:shd w:val="clear" w:color="auto" w:fill="E1DFDD"/>
    </w:rPr>
  </w:style>
  <w:style w:type="character" w:styleId="Strong">
    <w:name w:val="Strong"/>
    <w:basedOn w:val="DefaultParagraphFont"/>
    <w:uiPriority w:val="22"/>
    <w:qFormat/>
    <w:rsid w:val="00A202EE"/>
    <w:rPr>
      <w:b/>
      <w:bCs/>
    </w:rPr>
  </w:style>
  <w:style w:type="character" w:styleId="Emphasis">
    <w:name w:val="Emphasis"/>
    <w:basedOn w:val="DefaultParagraphFont"/>
    <w:uiPriority w:val="20"/>
    <w:qFormat/>
    <w:rsid w:val="00A20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7404">
      <w:bodyDiv w:val="1"/>
      <w:marLeft w:val="0"/>
      <w:marRight w:val="0"/>
      <w:marTop w:val="0"/>
      <w:marBottom w:val="0"/>
      <w:divBdr>
        <w:top w:val="none" w:sz="0" w:space="0" w:color="auto"/>
        <w:left w:val="none" w:sz="0" w:space="0" w:color="auto"/>
        <w:bottom w:val="none" w:sz="0" w:space="0" w:color="auto"/>
        <w:right w:val="none" w:sz="0" w:space="0" w:color="auto"/>
      </w:divBdr>
    </w:div>
    <w:div w:id="110730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library.wiley.com/doi/abs/10.1111/dmcn.14081?af=R" TargetMode="External"/><Relationship Id="rId18" Type="http://schemas.openxmlformats.org/officeDocument/2006/relationships/hyperlink" Target="https://www.e-lfh.org.uk/programmes/healthy-child-programme/" TargetMode="External"/><Relationship Id="rId26" Type="http://schemas.openxmlformats.org/officeDocument/2006/relationships/hyperlink" Target="https://www.natsip.org.uk/eligibility-framework/827-habilitation-eligibility-framework-for-scoring-support-levels" TargetMode="External"/><Relationship Id="rId3" Type="http://schemas.openxmlformats.org/officeDocument/2006/relationships/styles" Target="styles.xml"/><Relationship Id="rId21" Type="http://schemas.openxmlformats.org/officeDocument/2006/relationships/hyperlink" Target="https://www.rnib.org.uk/knowledge-and-research-hub-research-reports-education-research/vi-service-provision-2015" TargetMode="External"/><Relationship Id="rId7" Type="http://schemas.openxmlformats.org/officeDocument/2006/relationships/endnotes" Target="endnotes.xml"/><Relationship Id="rId12" Type="http://schemas.openxmlformats.org/officeDocument/2006/relationships/hyperlink" Target="https://beta.gov.wales/sites/default/files/publications/2018-02/foundation-phase-framework-revised-2015.pdf" TargetMode="External"/><Relationship Id="rId17" Type="http://schemas.openxmlformats.org/officeDocument/2006/relationships/hyperlink" Target="https://habilitationviuk.org.uk/" TargetMode="External"/><Relationship Id="rId25" Type="http://schemas.openxmlformats.org/officeDocument/2006/relationships/hyperlink" Target="https://www.natsip.org.uk/doc-library-login/better-assessments-including-model-ehc-plans/1038-vision-impairment-specific-independence-outcomes?highlight=WyJpbmRlcGVuZGVuY2UiLCJvdXRjb21lcyIsImluZGVwZW5kZW5jZSBvdXRjb21lcyJd" TargetMode="External"/><Relationship Id="rId2" Type="http://schemas.openxmlformats.org/officeDocument/2006/relationships/numbering" Target="numbering.xml"/><Relationship Id="rId16" Type="http://schemas.openxmlformats.org/officeDocument/2006/relationships/hyperlink" Target="http://www.ncse.ie/research/researchreports.asp" TargetMode="External"/><Relationship Id="rId20" Type="http://schemas.openxmlformats.org/officeDocument/2006/relationships/hyperlink" Target="https://www.postgraduatesearch.com/ucl-institute-of-education-university-of-london/56843584/postgraduate-course.htm" TargetMode="External"/><Relationship Id="rId29" Type="http://schemas.openxmlformats.org/officeDocument/2006/relationships/hyperlink" Target="http://www.vision2020uk.org.uk/key-facts-about-vision-impairment-in-children-and-young-peopl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worldofwork.co.uk/my-career-options/job-profiles/physiotherapy-assistant" TargetMode="External"/><Relationship Id="rId24" Type="http://schemas.openxmlformats.org/officeDocument/2006/relationships/hyperlink" Target="https://www.natsip.org.uk/doc-library-login/supporting-the-si-workforce/learner-outcomes-framework-for-vi-children-and-young-people/1070-report-learner-outcomes-framework-for-vi-children-and-young-people?highlight=WyJsZWFybmVyIiwibGVhcm5lcidzIiwib3V0Y29tZXMiLCJsZWFybmVyIG91dGNvbWVzIl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national-curriculum-in-england-framework-for-key-stages-1-to-4/the-national-curriculum-in-england-framework-for-key-stages-1-to-4" TargetMode="External"/><Relationship Id="rId23" Type="http://schemas.openxmlformats.org/officeDocument/2006/relationships/hyperlink" Target="https://www.natsip.org.uk/natsip-documents/natsip-documents/curriculum/teaching-assistant-guidance/398-03-teaching-assistant-guidance-for-vi" TargetMode="External"/><Relationship Id="rId28" Type="http://schemas.openxmlformats.org/officeDocument/2006/relationships/hyperlink" Target="https://xip.uclb.com/i/healthcare_tools/DJVI_professional.html" TargetMode="External"/><Relationship Id="rId10" Type="http://schemas.openxmlformats.org/officeDocument/2006/relationships/hyperlink" Target="https://www.rcot.co.uk/about-occupational-therapy/become-an-occupational-therapist/become-ot-support-worker" TargetMode="External"/><Relationship Id="rId19" Type="http://schemas.openxmlformats.org/officeDocument/2006/relationships/hyperlink" Target="https://doi.org/10.1080/13603116.2018.149263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sitiveeye.co.uk/"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learning.gov.wales/resources/browse-all/digital-competence-framework/?lang=en" TargetMode="External"/><Relationship Id="rId27" Type="http://schemas.openxmlformats.org/officeDocument/2006/relationships/hyperlink" Target="https://www.natsip.org.uk/eligibility-framework/685-natsip-eligibility-framework-201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2289-2D54-4D3F-89B8-8641A974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11688</Words>
  <Characters>66628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78160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Cobb</dc:creator>
  <cp:lastModifiedBy>Susan Keil</cp:lastModifiedBy>
  <cp:revision>4</cp:revision>
  <cp:lastPrinted>2018-09-04T08:31:00Z</cp:lastPrinted>
  <dcterms:created xsi:type="dcterms:W3CDTF">2019-02-07T17:02:00Z</dcterms:created>
  <dcterms:modified xsi:type="dcterms:W3CDTF">2019-02-07T17:08:00Z</dcterms:modified>
</cp:coreProperties>
</file>